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2D983C71" w:rsidR="00394C6C" w:rsidRPr="00394C6C" w:rsidRDefault="00833FD7"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#128</w:t>
      </w:r>
      <w:r w:rsidR="00394C6C" w:rsidRPr="00394C6C">
        <w:rPr>
          <w:rFonts w:cs="Times New Roman"/>
          <w:b/>
          <w:sz w:val="24"/>
          <w:lang w:val="de-DE" w:eastAsia="x-none"/>
        </w:rPr>
        <w:tab/>
      </w:r>
      <w:r w:rsidR="000C439F" w:rsidRPr="000C439F">
        <w:rPr>
          <w:rFonts w:cs="Times New Roman"/>
          <w:b/>
          <w:sz w:val="24"/>
          <w:lang w:val="de-DE" w:eastAsia="x-none"/>
        </w:rPr>
        <w:t>R2-2409635</w:t>
      </w:r>
    </w:p>
    <w:p w14:paraId="13320D9C" w14:textId="2FE0DE73" w:rsidR="00D20278" w:rsidRPr="00394C6C" w:rsidRDefault="00833FD7" w:rsidP="00D20278">
      <w:pPr>
        <w:widowControl w:val="0"/>
        <w:tabs>
          <w:tab w:val="left" w:pos="1701"/>
          <w:tab w:val="right" w:pos="9923"/>
        </w:tabs>
        <w:spacing w:before="120" w:after="0"/>
        <w:rPr>
          <w:rFonts w:cs="Times New Roman"/>
          <w:b/>
          <w:sz w:val="24"/>
          <w:lang w:val="de-DE" w:eastAsia="x-none"/>
        </w:rPr>
      </w:pPr>
      <w:r w:rsidRPr="00833FD7">
        <w:rPr>
          <w:rFonts w:cs="Times New Roman"/>
          <w:b/>
          <w:sz w:val="24"/>
          <w:lang w:val="de-DE" w:eastAsia="x-none"/>
        </w:rPr>
        <w:t>Orlando, USA, 18 - 22 Nov,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14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6E4EA6">
        <w:rPr>
          <w:rFonts w:cs="Arial"/>
          <w:b/>
          <w:bCs/>
          <w:sz w:val="24"/>
        </w:rPr>
        <w:t>10.2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CC7F6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20010" w:rsidRPr="00520010">
        <w:rPr>
          <w:rFonts w:eastAsia="SimSun"/>
          <w:b/>
          <w:bCs/>
          <w:sz w:val="24"/>
          <w:szCs w:val="20"/>
          <w:lang w:val="en-GB" w:eastAsia="en-US"/>
        </w:rPr>
        <w:t>MRO enhancements for Rel-18 mobility features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5D56F78E" w:rsidR="00F825CA" w:rsidRPr="00394C6C" w:rsidRDefault="00DB6AEF" w:rsidP="00394C6C">
      <w:pPr>
        <w:jc w:val="both"/>
        <w:rPr>
          <w:rFonts w:eastAsia="Malgun Gothic"/>
          <w:lang w:val="en-GB" w:eastAsia="ko-KR"/>
        </w:rPr>
      </w:pPr>
      <w:r w:rsidRPr="00DB6AEF">
        <w:rPr>
          <w:rFonts w:eastAsia="Malgun Gothic"/>
          <w:lang w:val="en-GB" w:eastAsia="ko-KR"/>
        </w:rPr>
        <w:t>As per [</w:t>
      </w:r>
      <w:r w:rsidR="006E4EA6">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sidR="001178F3">
        <w:rPr>
          <w:rFonts w:eastAsia="Malgun Gothic"/>
          <w:lang w:val="en-GB" w:eastAsia="ko-KR"/>
        </w:rPr>
        <w:t xml:space="preserve"> (LTM), CHO with candidate SCGs and </w:t>
      </w:r>
      <w:r w:rsidR="001178F3" w:rsidRPr="00DB6AEF">
        <w:rPr>
          <w:rFonts w:eastAsia="Malgun Gothic"/>
          <w:lang w:val="en-GB" w:eastAsia="ko-KR"/>
        </w:rPr>
        <w:t>subsequent</w:t>
      </w:r>
      <w:r w:rsidRPr="00DB6AEF">
        <w:rPr>
          <w:rFonts w:eastAsia="Malgun Gothic"/>
          <w:lang w:val="en-GB" w:eastAsia="ko-KR"/>
        </w:rPr>
        <w:t xml:space="preserve"> CPAC</w:t>
      </w:r>
      <w:r>
        <w:rPr>
          <w:rFonts w:eastAsia="Malgun Gothic"/>
          <w:lang w:val="en-GB" w:eastAsia="ko-KR"/>
        </w:rPr>
        <w:t>. From RAN2</w:t>
      </w:r>
      <w:r w:rsidR="001178F3">
        <w:rPr>
          <w:rFonts w:eastAsia="Malgun Gothic"/>
          <w:lang w:val="en-GB" w:eastAsia="ko-KR"/>
        </w:rPr>
        <w:t>,</w:t>
      </w:r>
      <w:r>
        <w:rPr>
          <w:rFonts w:eastAsia="Malgun Gothic"/>
          <w:lang w:val="en-GB" w:eastAsia="ko-KR"/>
        </w:rPr>
        <w:t xml:space="preserve">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28EB028" w14:textId="77777777" w:rsidR="00DB6AEF" w:rsidRDefault="00DB6AEF" w:rsidP="00DB6AEF">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B9420AA" w14:textId="5C50DFE8" w:rsidR="00DB6AEF" w:rsidRPr="00DB6AEF" w:rsidRDefault="00DB6AEF" w:rsidP="007901CB">
            <w:pPr>
              <w:numPr>
                <w:ilvl w:val="0"/>
                <w:numId w:val="3"/>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3CB5EA62" w14:textId="77777777" w:rsidR="00DB6AEF" w:rsidRPr="00DB6AEF" w:rsidRDefault="00DB6AEF" w:rsidP="007901CB">
            <w:pPr>
              <w:numPr>
                <w:ilvl w:val="0"/>
                <w:numId w:val="3"/>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29ED762A" w14:textId="77777777" w:rsidR="00DB6AEF" w:rsidRPr="00DB6AEF" w:rsidRDefault="00DB6AEF" w:rsidP="007901CB">
            <w:pPr>
              <w:numPr>
                <w:ilvl w:val="0"/>
                <w:numId w:val="3"/>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3A2E91DE" w14:textId="77777777" w:rsidR="005001FE" w:rsidRDefault="005001FE" w:rsidP="0098195C">
      <w:pPr>
        <w:jc w:val="both"/>
        <w:rPr>
          <w:rFonts w:eastAsia="Malgun Gothic"/>
          <w:lang w:val="en-GB" w:eastAsia="ko-KR"/>
        </w:rPr>
      </w:pPr>
    </w:p>
    <w:p w14:paraId="4C312F3D" w14:textId="412D405F" w:rsidR="007E0CC9" w:rsidRDefault="00DC6A61" w:rsidP="00DD212B">
      <w:pPr>
        <w:pStyle w:val="Heading1"/>
      </w:pPr>
      <w:r>
        <w:t>Discussion</w:t>
      </w:r>
      <w:bookmarkEnd w:id="0"/>
    </w:p>
    <w:p w14:paraId="0AADD6E9" w14:textId="6D8AD9A2" w:rsidR="006956E9" w:rsidRDefault="006956E9" w:rsidP="006956E9">
      <w:pPr>
        <w:pStyle w:val="Heading2"/>
      </w:pPr>
      <w:r>
        <w:t>MRO for LTM</w:t>
      </w:r>
    </w:p>
    <w:p w14:paraId="211E1B11" w14:textId="1FC42CA3" w:rsidR="00CB4DD6" w:rsidRDefault="009C6804" w:rsidP="006956E9">
      <w:pPr>
        <w:rPr>
          <w:lang w:val="en-GB" w:eastAsia="en-US"/>
        </w:rPr>
      </w:pPr>
      <w:r>
        <w:rPr>
          <w:lang w:val="en-GB" w:eastAsia="en-US"/>
        </w:rPr>
        <w:t>In RAN2#126</w:t>
      </w:r>
      <w:r w:rsidR="007E20C5">
        <w:rPr>
          <w:lang w:val="en-GB" w:eastAsia="en-US"/>
        </w:rPr>
        <w:t xml:space="preserve"> [2</w:t>
      </w:r>
      <w:r w:rsidR="0050253C">
        <w:rPr>
          <w:lang w:val="en-GB" w:eastAsia="en-US"/>
        </w:rPr>
        <w:t>]</w:t>
      </w:r>
      <w:r>
        <w:rPr>
          <w:lang w:val="en-GB" w:eastAsia="en-US"/>
        </w:rPr>
        <w:t>, the following agreement is made for RLF.</w:t>
      </w:r>
    </w:p>
    <w:p w14:paraId="7FFBBF95" w14:textId="0DCF0580" w:rsidR="009C6804" w:rsidRPr="004A184E" w:rsidRDefault="00171234" w:rsidP="004A184E">
      <w:pPr>
        <w:pStyle w:val="Agreement"/>
        <w:numPr>
          <w:ilvl w:val="0"/>
          <w:numId w:val="0"/>
        </w:numPr>
        <w:ind w:left="993"/>
      </w:pPr>
      <w:r>
        <w:t>=&gt;</w:t>
      </w:r>
      <w:r w:rsidR="009C6804" w:rsidRPr="004A184E">
        <w:t>If available, log the L1 measurements for serving cell, target cell and other LTM candidate cells in RLF report, upon RLF or mobility failure.</w:t>
      </w:r>
    </w:p>
    <w:p w14:paraId="1AF2EC49" w14:textId="77777777" w:rsidR="00171234" w:rsidRDefault="00171234" w:rsidP="006956E9">
      <w:pPr>
        <w:rPr>
          <w:lang w:val="en-GB" w:eastAsia="en-US"/>
        </w:rPr>
      </w:pPr>
    </w:p>
    <w:p w14:paraId="0D36775C" w14:textId="577A4FE0" w:rsidR="009C6804" w:rsidRDefault="009C6804" w:rsidP="006956E9">
      <w:pPr>
        <w:rPr>
          <w:lang w:val="en-GB" w:eastAsia="en-US"/>
        </w:rPr>
      </w:pPr>
      <w:r>
        <w:rPr>
          <w:lang w:val="en-GB" w:eastAsia="en-US"/>
        </w:rPr>
        <w:t>Further in RAN2#127-bis</w:t>
      </w:r>
      <w:r w:rsidR="007E20C5">
        <w:rPr>
          <w:lang w:val="en-GB" w:eastAsia="en-US"/>
        </w:rPr>
        <w:t xml:space="preserve"> [3</w:t>
      </w:r>
      <w:r w:rsidR="0050253C">
        <w:rPr>
          <w:lang w:val="en-GB" w:eastAsia="en-US"/>
        </w:rPr>
        <w:t>]</w:t>
      </w:r>
      <w:r>
        <w:rPr>
          <w:lang w:val="en-GB" w:eastAsia="en-US"/>
        </w:rPr>
        <w:t>, the following agreement is made for SHR.</w:t>
      </w:r>
    </w:p>
    <w:p w14:paraId="3D389A28" w14:textId="0EBB1438" w:rsidR="009C6804" w:rsidRPr="004A184E" w:rsidRDefault="00171234" w:rsidP="00171234">
      <w:pPr>
        <w:ind w:left="852"/>
        <w:rPr>
          <w:rFonts w:cs="Times New Roman"/>
          <w:b/>
          <w:lang w:val="en-GB"/>
        </w:rPr>
      </w:pPr>
      <w:r>
        <w:rPr>
          <w:rFonts w:cs="Times New Roman"/>
          <w:b/>
          <w:lang w:val="en-GB"/>
        </w:rPr>
        <w:t>=&gt;</w:t>
      </w:r>
      <w:r w:rsidR="009C6804" w:rsidRPr="004A184E">
        <w:rPr>
          <w:rFonts w:cs="Times New Roman"/>
          <w:b/>
          <w:lang w:val="en-GB"/>
        </w:rPr>
        <w:t>UE logs available L1 measurement results for the serving cell, the target cell and other LTM candidate cells when a successful LTM cell switch triggers SHR.</w:t>
      </w:r>
    </w:p>
    <w:p w14:paraId="74790291" w14:textId="56408713" w:rsidR="009C6804" w:rsidRDefault="009C6804" w:rsidP="009C6804">
      <w:pPr>
        <w:rPr>
          <w:lang w:val="en-GB" w:eastAsia="en-US"/>
        </w:rPr>
      </w:pPr>
      <w:r>
        <w:rPr>
          <w:lang w:val="en-GB" w:eastAsia="en-US"/>
        </w:rPr>
        <w:t xml:space="preserve">In NR-DC, there may be two set of LTM candidate cells, one associated with MCG and one associated with SCG. </w:t>
      </w:r>
      <w:r w:rsidR="008012F9">
        <w:rPr>
          <w:lang w:val="en-GB" w:eastAsia="en-US"/>
        </w:rPr>
        <w:t>T</w:t>
      </w:r>
      <w:r>
        <w:rPr>
          <w:lang w:val="en-GB" w:eastAsia="en-US"/>
        </w:rPr>
        <w:t>he L1 measurements associated with SCG are not</w:t>
      </w:r>
      <w:r w:rsidR="008012F9">
        <w:rPr>
          <w:lang w:val="en-GB" w:eastAsia="en-US"/>
        </w:rPr>
        <w:t xml:space="preserve"> much helpful in RLF and SHR.</w:t>
      </w:r>
      <w:r w:rsidR="00171234">
        <w:rPr>
          <w:lang w:val="en-GB" w:eastAsia="en-US"/>
        </w:rPr>
        <w:t xml:space="preserve"> We also note that there is no information available with MN on whether an LTM cell is configured by SN, as there is no inter-node message defined which shares the LTM configuration from SN to MN.</w:t>
      </w:r>
      <w:r w:rsidR="00171234" w:rsidRPr="00171234">
        <w:rPr>
          <w:lang w:val="en-GB" w:eastAsia="en-US"/>
        </w:rPr>
        <w:t xml:space="preserve"> </w:t>
      </w:r>
      <w:r w:rsidR="00171234">
        <w:rPr>
          <w:lang w:val="en-GB" w:eastAsia="en-US"/>
        </w:rPr>
        <w:t>Considering that the measurement reporting is the main overhead for the UE (and the network) in the SON/MDT reports which are stored, it is important to log only the necessary information.</w:t>
      </w:r>
    </w:p>
    <w:p w14:paraId="7C443C41" w14:textId="6DA42F1F" w:rsidR="008012F9" w:rsidRDefault="008012F9" w:rsidP="008012F9">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Only the L1 measurement results of the LTM candidate cells associated to MCG are </w:t>
      </w:r>
      <w:r w:rsidR="000D5718">
        <w:rPr>
          <w:rFonts w:eastAsia="Malgun Gothic"/>
          <w:b/>
          <w:lang w:val="en-GB" w:eastAsia="ko-KR"/>
        </w:rPr>
        <w:t>logged in RLF report or SHR.</w:t>
      </w:r>
    </w:p>
    <w:p w14:paraId="1ABD1001" w14:textId="42EF47BC" w:rsidR="00DB7B5A" w:rsidRPr="00DB7B5A" w:rsidRDefault="00DB7B5A" w:rsidP="008012F9">
      <w:pPr>
        <w:jc w:val="both"/>
        <w:rPr>
          <w:rFonts w:eastAsia="Malgun Gothic"/>
          <w:lang w:val="en-GB" w:eastAsia="ko-KR"/>
        </w:rPr>
      </w:pPr>
      <w:r w:rsidRPr="00DB7B5A">
        <w:rPr>
          <w:rFonts w:eastAsia="Malgun Gothic"/>
          <w:lang w:val="en-GB" w:eastAsia="ko-KR"/>
        </w:rPr>
        <w:t>RAN2 also agreed to</w:t>
      </w:r>
      <w:r>
        <w:rPr>
          <w:rFonts w:eastAsia="Malgun Gothic"/>
          <w:lang w:val="en-GB" w:eastAsia="ko-KR"/>
        </w:rPr>
        <w:t xml:space="preserve"> provide an explicit indication in RLF report to indicate whether neighbour cell is an LTM candidate cell (unless RAN3 defines a network based solution).</w:t>
      </w:r>
    </w:p>
    <w:p w14:paraId="1D85A594" w14:textId="5BE3165F" w:rsidR="00DB7B5A" w:rsidRDefault="00DB7B5A" w:rsidP="007901CB">
      <w:pPr>
        <w:pStyle w:val="Doc-text2"/>
        <w:numPr>
          <w:ilvl w:val="0"/>
          <w:numId w:val="4"/>
        </w:numPr>
      </w:pPr>
      <w:r>
        <w:lastRenderedPageBreak/>
        <w:t xml:space="preserve">Unless RAN3 defines a NW-based solution: </w:t>
      </w:r>
      <w:r w:rsidRPr="00D954CC">
        <w:t>Introduce an explicit indication in RLF-Report to indicate whether a neighbour cell is an LTM candidate cell</w:t>
      </w:r>
      <w:r>
        <w:t>.</w:t>
      </w:r>
    </w:p>
    <w:p w14:paraId="31DE17F3" w14:textId="77777777" w:rsidR="00765B89" w:rsidRDefault="00765B89" w:rsidP="00765B89">
      <w:pPr>
        <w:pStyle w:val="Doc-text2"/>
        <w:ind w:left="720" w:firstLine="0"/>
      </w:pPr>
    </w:p>
    <w:p w14:paraId="6FC14348" w14:textId="7DE3301E" w:rsidR="00DB7B5A" w:rsidRDefault="00DB7B5A" w:rsidP="00DB7B5A">
      <w:pPr>
        <w:jc w:val="both"/>
        <w:rPr>
          <w:rFonts w:eastAsia="Malgun Gothic"/>
          <w:lang w:val="en-GB" w:eastAsia="ko-KR"/>
        </w:rPr>
      </w:pPr>
      <w:r>
        <w:rPr>
          <w:rFonts w:eastAsia="Malgun Gothic"/>
          <w:lang w:val="en-GB" w:eastAsia="ko-KR"/>
        </w:rPr>
        <w:t>Our understanding is that this is due to the fact that the RLF report may be kept by the UE for 48 hours and network may have cleared the relevant information by then. This is equally applicable for SHR also.</w:t>
      </w:r>
    </w:p>
    <w:p w14:paraId="0306CCCD" w14:textId="5DA54E6D" w:rsidR="00DB7B5A" w:rsidRDefault="00DB7B5A" w:rsidP="00DB7B5A">
      <w:pPr>
        <w:jc w:val="both"/>
        <w:rPr>
          <w:rFonts w:eastAsia="Malgun Gothic"/>
          <w:b/>
          <w:lang w:val="en-GB" w:eastAsia="ko-KR"/>
        </w:rPr>
      </w:pPr>
      <w:r>
        <w:rPr>
          <w:rFonts w:eastAsia="Malgun Gothic"/>
          <w:b/>
          <w:lang w:val="en-GB" w:eastAsia="ko-KR"/>
        </w:rPr>
        <w:t>Prop</w:t>
      </w:r>
      <w:r w:rsidRPr="00DB7B5A">
        <w:rPr>
          <w:rFonts w:eastAsia="Malgun Gothic"/>
          <w:b/>
          <w:lang w:val="en-GB" w:eastAsia="ko-KR"/>
        </w:rPr>
        <w:t>osal 1-</w:t>
      </w:r>
      <w:r w:rsidR="00512A17">
        <w:rPr>
          <w:rFonts w:eastAsia="Malgun Gothic"/>
          <w:b/>
          <w:lang w:val="en-GB" w:eastAsia="ko-KR"/>
        </w:rPr>
        <w:t>2</w:t>
      </w:r>
      <w:r w:rsidRPr="00DB7B5A">
        <w:rPr>
          <w:rFonts w:eastAsia="Malgun Gothic"/>
          <w:b/>
          <w:lang w:val="en-GB" w:eastAsia="ko-KR"/>
        </w:rPr>
        <w:t xml:space="preserve">: </w:t>
      </w:r>
      <w:r w:rsidR="00765B89">
        <w:rPr>
          <w:rFonts w:eastAsia="Malgun Gothic"/>
          <w:b/>
          <w:lang w:val="en-GB" w:eastAsia="ko-KR"/>
        </w:rPr>
        <w:t xml:space="preserve">UE logs </w:t>
      </w:r>
      <w:r w:rsidR="00512A17">
        <w:rPr>
          <w:rFonts w:eastAsia="Malgun Gothic"/>
          <w:b/>
          <w:lang w:val="en-GB" w:eastAsia="ko-KR"/>
        </w:rPr>
        <w:t xml:space="preserve">an explicit indication </w:t>
      </w:r>
      <w:r w:rsidRPr="00DB7B5A">
        <w:rPr>
          <w:rFonts w:eastAsia="Malgun Gothic"/>
          <w:b/>
          <w:lang w:val="en-GB" w:eastAsia="ko-KR"/>
        </w:rPr>
        <w:t>whether neighbour c</w:t>
      </w:r>
      <w:r w:rsidR="00765B89">
        <w:rPr>
          <w:rFonts w:eastAsia="Malgun Gothic"/>
          <w:b/>
          <w:lang w:val="en-GB" w:eastAsia="ko-KR"/>
        </w:rPr>
        <w:t xml:space="preserve">ell is an LTM candidate cell in </w:t>
      </w:r>
      <w:r w:rsidRPr="00DB7B5A">
        <w:rPr>
          <w:rFonts w:eastAsia="Malgun Gothic"/>
          <w:b/>
          <w:lang w:val="en-GB" w:eastAsia="ko-KR"/>
        </w:rPr>
        <w:t>SHR</w:t>
      </w:r>
      <w:r w:rsidR="00765B89">
        <w:rPr>
          <w:rFonts w:eastAsia="Malgun Gothic"/>
          <w:b/>
          <w:lang w:val="en-GB" w:eastAsia="ko-KR"/>
        </w:rPr>
        <w:t xml:space="preserve"> (same as in RLF report)</w:t>
      </w:r>
      <w:r w:rsidRPr="00DB7B5A">
        <w:rPr>
          <w:rFonts w:eastAsia="Malgun Gothic"/>
          <w:b/>
          <w:lang w:val="en-GB" w:eastAsia="ko-KR"/>
        </w:rPr>
        <w:t>.</w:t>
      </w:r>
    </w:p>
    <w:p w14:paraId="799E4288" w14:textId="06D14254" w:rsidR="00DB7B5A" w:rsidRDefault="00DB7B5A" w:rsidP="008012F9">
      <w:pPr>
        <w:jc w:val="both"/>
        <w:rPr>
          <w:rFonts w:eastAsia="Malgun Gothic"/>
          <w:lang w:val="en-GB" w:eastAsia="ko-KR"/>
        </w:rPr>
      </w:pPr>
      <w:r w:rsidRPr="00DB7B5A">
        <w:rPr>
          <w:rFonts w:eastAsia="Malgun Gothic"/>
          <w:lang w:val="en-GB" w:eastAsia="ko-KR"/>
        </w:rPr>
        <w:t>For both the cases, the explicit indication</w:t>
      </w:r>
      <w:r w:rsidR="00F94A57">
        <w:rPr>
          <w:rFonts w:eastAsia="Malgun Gothic"/>
          <w:lang w:val="en-GB" w:eastAsia="ko-KR"/>
        </w:rPr>
        <w:t xml:space="preserve"> can be included along with logging of L3 measurements (similar to existing choCandidate flag) in </w:t>
      </w:r>
      <w:r w:rsidR="00F94A57" w:rsidRPr="00F94A57">
        <w:rPr>
          <w:rFonts w:eastAsia="Malgun Gothic"/>
          <w:lang w:val="en-GB" w:eastAsia="ko-KR"/>
        </w:rPr>
        <w:t>measResultNR</w:t>
      </w:r>
      <w:r w:rsidR="00F94A57">
        <w:rPr>
          <w:rFonts w:eastAsia="Malgun Gothic"/>
          <w:lang w:val="en-GB" w:eastAsia="ko-KR"/>
        </w:rPr>
        <w:t xml:space="preserve">. It needs to be logged only if the LTM candidate cell is associated </w:t>
      </w:r>
      <w:r w:rsidR="00512A17">
        <w:rPr>
          <w:rFonts w:eastAsia="Malgun Gothic"/>
          <w:lang w:val="en-GB" w:eastAsia="ko-KR"/>
        </w:rPr>
        <w:t>with the</w:t>
      </w:r>
      <w:r w:rsidR="00F94A57">
        <w:rPr>
          <w:rFonts w:eastAsia="Malgun Gothic"/>
          <w:lang w:val="en-GB" w:eastAsia="ko-KR"/>
        </w:rPr>
        <w:t xml:space="preserve"> MCG.</w:t>
      </w:r>
    </w:p>
    <w:p w14:paraId="1962A8DF" w14:textId="616B642C" w:rsidR="00512A17" w:rsidRDefault="00512A17" w:rsidP="00512A17">
      <w:pPr>
        <w:jc w:val="both"/>
        <w:rPr>
          <w:rFonts w:eastAsia="Malgun Gothic"/>
          <w:b/>
          <w:lang w:val="en-GB" w:eastAsia="ko-KR"/>
        </w:rPr>
      </w:pPr>
      <w:r>
        <w:rPr>
          <w:rFonts w:eastAsia="Malgun Gothic"/>
          <w:b/>
          <w:lang w:val="en-GB" w:eastAsia="ko-KR"/>
        </w:rPr>
        <w:t>Prop</w:t>
      </w:r>
      <w:r w:rsidRPr="00DB7B5A">
        <w:rPr>
          <w:rFonts w:eastAsia="Malgun Gothic"/>
          <w:b/>
          <w:lang w:val="en-GB" w:eastAsia="ko-KR"/>
        </w:rPr>
        <w:t>osal 1-</w:t>
      </w:r>
      <w:r>
        <w:rPr>
          <w:rFonts w:eastAsia="Malgun Gothic"/>
          <w:b/>
          <w:lang w:val="en-GB" w:eastAsia="ko-KR"/>
        </w:rPr>
        <w:t>3</w:t>
      </w:r>
      <w:r w:rsidRPr="00DB7B5A">
        <w:rPr>
          <w:rFonts w:eastAsia="Malgun Gothic"/>
          <w:b/>
          <w:lang w:val="en-GB" w:eastAsia="ko-KR"/>
        </w:rPr>
        <w:t xml:space="preserve">: </w:t>
      </w:r>
      <w:r>
        <w:rPr>
          <w:rFonts w:eastAsia="Malgun Gothic"/>
          <w:b/>
          <w:lang w:val="en-GB" w:eastAsia="ko-KR"/>
        </w:rPr>
        <w:t xml:space="preserve">The explicit indication whether neighbour cell is an LTM candidate cell is included </w:t>
      </w:r>
      <w:r w:rsidRPr="00512A17">
        <w:rPr>
          <w:rFonts w:eastAsia="Malgun Gothic"/>
          <w:b/>
          <w:lang w:val="en-GB" w:eastAsia="ko-KR"/>
        </w:rPr>
        <w:t xml:space="preserve">in </w:t>
      </w:r>
      <w:r>
        <w:rPr>
          <w:rFonts w:eastAsia="Malgun Gothic"/>
          <w:b/>
          <w:lang w:val="en-GB" w:eastAsia="ko-KR"/>
        </w:rPr>
        <w:t>RLF report or SHR only if the LTM candidate cell is associated with the MCG</w:t>
      </w:r>
      <w:r w:rsidRPr="00DB7B5A">
        <w:rPr>
          <w:rFonts w:eastAsia="Malgun Gothic"/>
          <w:b/>
          <w:lang w:val="en-GB" w:eastAsia="ko-KR"/>
        </w:rPr>
        <w:t>.</w:t>
      </w:r>
    </w:p>
    <w:p w14:paraId="7DE1B706" w14:textId="761397FC" w:rsidR="006956E9" w:rsidRDefault="006956E9" w:rsidP="006956E9">
      <w:pPr>
        <w:jc w:val="both"/>
        <w:rPr>
          <w:rFonts w:eastAsia="Malgun Gothic"/>
          <w:b/>
          <w:u w:val="single"/>
          <w:lang w:val="en-GB" w:eastAsia="ko-KR"/>
        </w:rPr>
      </w:pPr>
      <w:r w:rsidRPr="006359E3">
        <w:rPr>
          <w:rFonts w:eastAsia="Malgun Gothic"/>
          <w:b/>
          <w:u w:val="single"/>
          <w:lang w:val="en-GB" w:eastAsia="ko-KR"/>
        </w:rPr>
        <w:t>Random Access Information for LTM</w:t>
      </w:r>
    </w:p>
    <w:p w14:paraId="68BA8B31" w14:textId="7A66893E" w:rsidR="000E7468" w:rsidRPr="000E7468" w:rsidRDefault="000E7468" w:rsidP="006956E9">
      <w:pPr>
        <w:jc w:val="both"/>
        <w:rPr>
          <w:rFonts w:eastAsia="Malgun Gothic"/>
          <w:lang w:val="en-GB" w:eastAsia="ko-KR"/>
        </w:rPr>
      </w:pPr>
      <w:r w:rsidRPr="000E7468">
        <w:rPr>
          <w:rFonts w:eastAsia="Malgun Gothic"/>
          <w:lang w:val="en-GB" w:eastAsia="ko-KR"/>
        </w:rPr>
        <w:t xml:space="preserve">We think that it is useful for logging the RA purpose for early synchronisation and LTM cell switch separately. </w:t>
      </w:r>
    </w:p>
    <w:p w14:paraId="573761E8" w14:textId="0072B29F" w:rsidR="006956E9" w:rsidRDefault="006956E9" w:rsidP="006956E9">
      <w:pPr>
        <w:jc w:val="both"/>
        <w:rPr>
          <w:rFonts w:eastAsia="Malgun Gothic"/>
          <w:b/>
          <w:lang w:val="en-GB" w:eastAsia="ko-KR"/>
        </w:rPr>
      </w:pPr>
      <w:r>
        <w:rPr>
          <w:rFonts w:eastAsia="Malgun Gothic"/>
          <w:b/>
          <w:lang w:val="en-GB" w:eastAsia="ko-KR"/>
        </w:rPr>
        <w:t xml:space="preserve">Proposal </w:t>
      </w:r>
      <w:r w:rsidR="00D85141">
        <w:rPr>
          <w:rFonts w:eastAsia="Malgun Gothic"/>
          <w:b/>
          <w:lang w:val="en-GB" w:eastAsia="ko-KR"/>
        </w:rPr>
        <w:t>1-4</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02B3DD86" w14:textId="77777777" w:rsidR="006956E9" w:rsidRDefault="006956E9" w:rsidP="006956E9">
      <w:pPr>
        <w:jc w:val="both"/>
        <w:rPr>
          <w:rFonts w:eastAsia="Malgun Gothic"/>
          <w:lang w:val="en-GB" w:eastAsia="ko-KR"/>
        </w:rPr>
      </w:pPr>
      <w:r>
        <w:rPr>
          <w:rFonts w:eastAsia="Malgun Gothic"/>
          <w:lang w:val="en-GB" w:eastAsia="ko-KR"/>
        </w:rPr>
        <w:t>We understand that</w:t>
      </w:r>
      <w:r w:rsidRPr="005523CD">
        <w:rPr>
          <w:rFonts w:eastAsia="Malgun Gothic"/>
          <w:lang w:val="en-GB" w:eastAsia="ko-KR"/>
        </w:rPr>
        <w:t xml:space="preserve"> the random access optimisation for the early TA needs to be done by</w:t>
      </w:r>
      <w:r>
        <w:rPr>
          <w:rFonts w:eastAsia="Malgun Gothic"/>
          <w:lang w:val="en-GB" w:eastAsia="ko-KR"/>
        </w:rPr>
        <w:t xml:space="preserve"> both</w:t>
      </w:r>
      <w:r w:rsidRPr="005523CD">
        <w:rPr>
          <w:rFonts w:eastAsia="Malgun Gothic"/>
          <w:lang w:val="en-GB" w:eastAsia="ko-KR"/>
        </w:rPr>
        <w:t xml:space="preserve"> the source cell and </w:t>
      </w:r>
      <w:r>
        <w:rPr>
          <w:rFonts w:eastAsia="Malgun Gothic"/>
          <w:lang w:val="en-GB" w:eastAsia="ko-KR"/>
        </w:rPr>
        <w:t>candidate cell. For e.g. the thresholds at which the early TA is triggered is decided by source cell, while the RA parameters are decided by the candidate cell. The configuration of thresholds will make an impact on whether early TA is successful or not. So UE may include both source cell and candidate cell identifier in the RA report.</w:t>
      </w:r>
    </w:p>
    <w:p w14:paraId="494601CB" w14:textId="16508DDF" w:rsidR="006956E9" w:rsidRDefault="006956E9" w:rsidP="006956E9">
      <w:pPr>
        <w:jc w:val="both"/>
        <w:rPr>
          <w:rFonts w:eastAsia="Malgun Gothic"/>
          <w:b/>
          <w:lang w:val="en-GB" w:eastAsia="ko-KR"/>
        </w:rPr>
      </w:pPr>
      <w:r>
        <w:rPr>
          <w:rFonts w:eastAsia="Malgun Gothic"/>
          <w:b/>
          <w:lang w:val="en-GB" w:eastAsia="ko-KR"/>
        </w:rPr>
        <w:t xml:space="preserve">Proposal </w:t>
      </w:r>
      <w:r w:rsidR="00D85141">
        <w:rPr>
          <w:rFonts w:eastAsia="Malgun Gothic"/>
          <w:b/>
          <w:lang w:val="en-GB" w:eastAsia="ko-KR"/>
        </w:rPr>
        <w:t>1-5</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1DBFB7B8" w14:textId="77777777" w:rsidR="006956E9" w:rsidRDefault="006956E9" w:rsidP="006956E9">
      <w:pPr>
        <w:jc w:val="both"/>
        <w:rPr>
          <w:rFonts w:eastAsia="Malgun Gothic"/>
          <w:lang w:val="en-GB" w:eastAsia="ko-KR"/>
        </w:rPr>
      </w:pPr>
      <w:r>
        <w:rPr>
          <w:rFonts w:eastAsia="Malgun Gothic"/>
          <w:lang w:val="en-GB" w:eastAsia="ko-KR"/>
        </w:rPr>
        <w:t>It is also important to know whether the random access for early TA is successful and how many attempts are made for early TA.</w:t>
      </w:r>
    </w:p>
    <w:p w14:paraId="5EF7D8B2" w14:textId="7A78AAC0" w:rsidR="006956E9" w:rsidRDefault="006956E9" w:rsidP="006956E9">
      <w:pPr>
        <w:jc w:val="both"/>
        <w:rPr>
          <w:rFonts w:eastAsia="Malgun Gothic"/>
          <w:b/>
          <w:lang w:val="en-GB" w:eastAsia="ko-KR"/>
        </w:rPr>
      </w:pPr>
      <w:r>
        <w:rPr>
          <w:rFonts w:eastAsia="Malgun Gothic"/>
          <w:b/>
          <w:lang w:val="en-GB" w:eastAsia="ko-KR"/>
        </w:rPr>
        <w:t xml:space="preserve">Proposal </w:t>
      </w:r>
      <w:r w:rsidR="00D85141">
        <w:rPr>
          <w:rFonts w:eastAsia="Malgun Gothic"/>
          <w:b/>
          <w:lang w:val="en-GB" w:eastAsia="ko-KR"/>
        </w:rPr>
        <w:t>1-6</w:t>
      </w:r>
      <w:r w:rsidRPr="00DD212B">
        <w:rPr>
          <w:rFonts w:eastAsia="Malgun Gothic"/>
          <w:b/>
          <w:lang w:val="en-GB" w:eastAsia="ko-KR"/>
        </w:rPr>
        <w:t>:</w:t>
      </w:r>
      <w:r>
        <w:rPr>
          <w:rFonts w:eastAsia="Malgun Gothic"/>
          <w:b/>
          <w:lang w:val="en-GB" w:eastAsia="ko-KR"/>
        </w:rPr>
        <w:t xml:space="preserve"> If the UE has received TA value in LTM cell switch command, UE reports the TA is successful in the RA information.</w:t>
      </w:r>
    </w:p>
    <w:p w14:paraId="0C13EE26" w14:textId="77777777" w:rsidR="006956E9" w:rsidRDefault="006956E9" w:rsidP="006956E9">
      <w:pPr>
        <w:jc w:val="both"/>
        <w:rPr>
          <w:rFonts w:eastAsia="Malgun Gothic"/>
          <w:lang w:val="en-GB" w:eastAsia="ko-KR"/>
        </w:rPr>
      </w:pPr>
      <w:r w:rsidRPr="007215BC">
        <w:rPr>
          <w:rFonts w:eastAsia="Malgun Gothic"/>
          <w:lang w:val="en-GB" w:eastAsia="ko-KR"/>
        </w:rPr>
        <w:t>Finally, it is important to log the RA report in all the cases-</w:t>
      </w:r>
      <w:r>
        <w:rPr>
          <w:rFonts w:eastAsia="Malgun Gothic"/>
          <w:lang w:val="en-GB" w:eastAsia="ko-KR"/>
        </w:rPr>
        <w:t>RA report</w:t>
      </w:r>
      <w:r w:rsidRPr="007215BC">
        <w:rPr>
          <w:rFonts w:eastAsia="Malgun Gothic"/>
          <w:lang w:val="en-GB" w:eastAsia="ko-KR"/>
        </w:rPr>
        <w:t>,</w:t>
      </w:r>
      <w:r>
        <w:rPr>
          <w:rFonts w:eastAsia="Malgun Gothic"/>
          <w:lang w:val="en-GB" w:eastAsia="ko-KR"/>
        </w:rPr>
        <w:t xml:space="preserve"> </w:t>
      </w:r>
      <w:r w:rsidRPr="007215BC">
        <w:rPr>
          <w:rFonts w:eastAsia="Malgun Gothic"/>
          <w:lang w:val="en-GB" w:eastAsia="ko-KR"/>
        </w:rPr>
        <w:t>RLF</w:t>
      </w:r>
      <w:r>
        <w:rPr>
          <w:rFonts w:eastAsia="Malgun Gothic"/>
          <w:lang w:val="en-GB" w:eastAsia="ko-KR"/>
        </w:rPr>
        <w:t xml:space="preserve"> report</w:t>
      </w:r>
      <w:r w:rsidRPr="007215BC">
        <w:rPr>
          <w:rFonts w:eastAsia="Malgun Gothic"/>
          <w:lang w:val="en-GB" w:eastAsia="ko-KR"/>
        </w:rPr>
        <w:t xml:space="preserve"> and SHR.</w:t>
      </w:r>
    </w:p>
    <w:p w14:paraId="02CC1D2F" w14:textId="2F71D8AA" w:rsidR="006956E9" w:rsidRDefault="006956E9" w:rsidP="006956E9">
      <w:pPr>
        <w:rPr>
          <w:rFonts w:eastAsia="Malgun Gothic"/>
          <w:b/>
          <w:lang w:val="en-GB" w:eastAsia="ko-KR"/>
        </w:rPr>
      </w:pPr>
      <w:r>
        <w:rPr>
          <w:rFonts w:eastAsia="Malgun Gothic"/>
          <w:b/>
          <w:lang w:val="en-GB" w:eastAsia="ko-KR"/>
        </w:rPr>
        <w:t xml:space="preserve">Proposal </w:t>
      </w:r>
      <w:r w:rsidR="00D85141">
        <w:rPr>
          <w:rFonts w:eastAsia="Malgun Gothic"/>
          <w:b/>
          <w:lang w:val="en-GB" w:eastAsia="ko-KR"/>
        </w:rPr>
        <w:t>1</w:t>
      </w:r>
      <w:r w:rsidR="001D528B">
        <w:rPr>
          <w:rFonts w:eastAsia="Malgun Gothic"/>
          <w:b/>
          <w:lang w:val="en-GB" w:eastAsia="ko-KR"/>
        </w:rPr>
        <w:t>-</w:t>
      </w:r>
      <w:r w:rsidR="004D32F7">
        <w:rPr>
          <w:rFonts w:eastAsia="Malgun Gothic"/>
          <w:b/>
          <w:lang w:val="en-GB" w:eastAsia="ko-KR"/>
        </w:rPr>
        <w:t>7</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06929FBE" w14:textId="0A1520CE" w:rsidR="006956E9" w:rsidRDefault="006956E9" w:rsidP="006956E9">
      <w:pPr>
        <w:pStyle w:val="Heading2"/>
      </w:pPr>
      <w:r>
        <w:t>MRO for CHO with Candidate SCGs</w:t>
      </w:r>
    </w:p>
    <w:p w14:paraId="679830D0" w14:textId="0FDA2E34" w:rsidR="001B2B8F" w:rsidRDefault="001B2B8F" w:rsidP="001B2B8F">
      <w:pPr>
        <w:rPr>
          <w:lang w:val="en-GB" w:eastAsia="en-US"/>
        </w:rPr>
      </w:pPr>
      <w:r>
        <w:rPr>
          <w:lang w:val="en-GB" w:eastAsia="en-US"/>
        </w:rPr>
        <w:t>In RAN2#127</w:t>
      </w:r>
      <w:r w:rsidR="007E20C5">
        <w:rPr>
          <w:lang w:val="en-GB" w:eastAsia="en-US"/>
        </w:rPr>
        <w:t xml:space="preserve"> </w:t>
      </w:r>
      <w:bookmarkStart w:id="1" w:name="_GoBack"/>
      <w:bookmarkEnd w:id="1"/>
      <w:r w:rsidR="007E20C5">
        <w:rPr>
          <w:lang w:val="en-GB" w:eastAsia="en-US"/>
        </w:rPr>
        <w:t>[4</w:t>
      </w:r>
      <w:r w:rsidR="0050253C">
        <w:rPr>
          <w:lang w:val="en-GB" w:eastAsia="en-US"/>
        </w:rPr>
        <w:t>]</w:t>
      </w:r>
      <w:r>
        <w:rPr>
          <w:lang w:val="en-GB" w:eastAsia="en-US"/>
        </w:rPr>
        <w:t>, RAN2 agreed to the following regarding CHO with candidate SCG(s).</w:t>
      </w:r>
    </w:p>
    <w:p w14:paraId="038E563F" w14:textId="77777777" w:rsidR="001B2B8F" w:rsidRPr="004D711C" w:rsidRDefault="001B2B8F" w:rsidP="001B2B8F">
      <w:pPr>
        <w:pStyle w:val="Agreement"/>
        <w:tabs>
          <w:tab w:val="clear" w:pos="1353"/>
          <w:tab w:val="num" w:pos="1619"/>
        </w:tabs>
        <w:ind w:left="1619"/>
      </w:pPr>
      <w:r w:rsidRPr="004D711C">
        <w:t>UE includes following information in RLF report:</w:t>
      </w:r>
    </w:p>
    <w:p w14:paraId="068F4FC9" w14:textId="77777777" w:rsidR="001B2B8F" w:rsidRPr="004D711C" w:rsidRDefault="001B2B8F" w:rsidP="001B2B8F">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Details are FFS.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42F47B88" w14:textId="77777777" w:rsidR="001B2B8F" w:rsidRPr="004D711C" w:rsidRDefault="001B2B8F" w:rsidP="001B2B8F">
      <w:pPr>
        <w:pStyle w:val="Agreement"/>
        <w:numPr>
          <w:ilvl w:val="0"/>
          <w:numId w:val="0"/>
        </w:numPr>
        <w:ind w:left="1619"/>
      </w:pPr>
      <w:r w:rsidRPr="004D711C">
        <w:t>c.</w:t>
      </w:r>
      <w:r w:rsidRPr="004D711C">
        <w:tab/>
        <w:t>Measurement results of PCells and PSCells.</w:t>
      </w:r>
    </w:p>
    <w:p w14:paraId="47088950" w14:textId="77777777" w:rsidR="001B2B8F" w:rsidRPr="001B2B8F" w:rsidRDefault="001B2B8F" w:rsidP="001B2B8F">
      <w:pPr>
        <w:rPr>
          <w:lang w:val="en-GB" w:eastAsia="en-US"/>
        </w:rPr>
      </w:pPr>
    </w:p>
    <w:p w14:paraId="063B1B8B" w14:textId="0736DF5C" w:rsidR="00FB0E75" w:rsidRDefault="00FB0E75" w:rsidP="0057046A">
      <w:pPr>
        <w:rPr>
          <w:lang w:val="en-GB" w:eastAsia="en-US"/>
        </w:rPr>
      </w:pPr>
      <w:r>
        <w:rPr>
          <w:lang w:val="en-GB" w:eastAsia="en-US"/>
        </w:rPr>
        <w:t>In RAN2#127</w:t>
      </w:r>
      <w:r w:rsidR="00564DC9">
        <w:rPr>
          <w:lang w:val="en-GB" w:eastAsia="en-US"/>
        </w:rPr>
        <w:t>-bis</w:t>
      </w:r>
      <w:r>
        <w:rPr>
          <w:lang w:val="en-GB" w:eastAsia="en-US"/>
        </w:rPr>
        <w:t xml:space="preserve">, RAN2 </w:t>
      </w:r>
      <w:r w:rsidR="001B2B8F">
        <w:rPr>
          <w:lang w:val="en-GB" w:eastAsia="en-US"/>
        </w:rPr>
        <w:t xml:space="preserve">also </w:t>
      </w:r>
      <w:r>
        <w:rPr>
          <w:lang w:val="en-GB" w:eastAsia="en-US"/>
        </w:rPr>
        <w:t xml:space="preserve">agreed to </w:t>
      </w:r>
      <w:r w:rsidR="001B2B8F">
        <w:rPr>
          <w:lang w:val="en-GB" w:eastAsia="en-US"/>
        </w:rPr>
        <w:t>the following.</w:t>
      </w:r>
    </w:p>
    <w:p w14:paraId="78D873D0" w14:textId="77777777" w:rsidR="00F6050A" w:rsidRPr="009E4591" w:rsidRDefault="00F6050A" w:rsidP="00F6050A">
      <w:pPr>
        <w:pStyle w:val="Doc-text2"/>
        <w:ind w:left="720" w:firstLine="0"/>
      </w:pPr>
    </w:p>
    <w:tbl>
      <w:tblPr>
        <w:tblStyle w:val="TableGrid"/>
        <w:tblW w:w="0" w:type="auto"/>
        <w:tblLook w:val="04A0" w:firstRow="1" w:lastRow="0" w:firstColumn="1" w:lastColumn="0" w:noHBand="0" w:noVBand="1"/>
      </w:tblPr>
      <w:tblGrid>
        <w:gridCol w:w="9631"/>
      </w:tblGrid>
      <w:tr w:rsidR="00F6050A" w14:paraId="0B9B21C3" w14:textId="77777777" w:rsidTr="00F6050A">
        <w:tc>
          <w:tcPr>
            <w:tcW w:w="9631" w:type="dxa"/>
          </w:tcPr>
          <w:p w14:paraId="391845EC" w14:textId="77777777" w:rsidR="00F6050A" w:rsidRPr="009E4591" w:rsidRDefault="00F6050A" w:rsidP="007901CB">
            <w:pPr>
              <w:pStyle w:val="Doc-text2"/>
              <w:numPr>
                <w:ilvl w:val="0"/>
                <w:numId w:val="5"/>
              </w:numPr>
            </w:pPr>
            <w:r w:rsidRPr="009E4591">
              <w:t xml:space="preserve">UE reports the time gap between the first met condition (CHO or CPAC) and the second met condition (CPAC or CHO), and the first met execution condition (as agreed by RAN3), for a failed CHO with candidate SCGs. </w:t>
            </w:r>
            <w:r w:rsidRPr="00D91E9B">
              <w:rPr>
                <w:highlight w:val="yellow"/>
              </w:rPr>
              <w:t>Details FFS.</w:t>
            </w:r>
          </w:p>
          <w:p w14:paraId="1425DCFA" w14:textId="5B351F14" w:rsidR="00F6050A" w:rsidRDefault="00F6050A" w:rsidP="007901CB">
            <w:pPr>
              <w:pStyle w:val="Doc-text2"/>
              <w:numPr>
                <w:ilvl w:val="0"/>
                <w:numId w:val="5"/>
              </w:numPr>
              <w:rPr>
                <w:lang w:val="en-GB" w:eastAsia="en-US"/>
              </w:rPr>
            </w:pPr>
            <w:r w:rsidRPr="009E4591">
              <w:t xml:space="preserve">Include the elapsed time between the point in time of the first fulfilled condition and RLF in RLF report. </w:t>
            </w:r>
            <w:r w:rsidRPr="00D91E9B">
              <w:rPr>
                <w:highlight w:val="yellow"/>
              </w:rPr>
              <w:t>Details FFS.</w:t>
            </w:r>
          </w:p>
        </w:tc>
      </w:tr>
    </w:tbl>
    <w:p w14:paraId="17B64040" w14:textId="77777777" w:rsidR="00736B9C" w:rsidRDefault="00736B9C" w:rsidP="0057046A">
      <w:pPr>
        <w:rPr>
          <w:lang w:val="en-GB" w:eastAsia="en-US"/>
        </w:rPr>
      </w:pPr>
    </w:p>
    <w:p w14:paraId="573E1EB3" w14:textId="20CBADB9" w:rsidR="00505215" w:rsidRDefault="002B71A6" w:rsidP="00A52C95">
      <w:r>
        <w:rPr>
          <w:lang w:val="en-GB" w:eastAsia="en-US"/>
        </w:rPr>
        <w:lastRenderedPageBreak/>
        <w:t xml:space="preserve">As it is already agreed in to include the measurement results of PCells and PSCells and the </w:t>
      </w:r>
      <w:r w:rsidR="0050253C" w:rsidRPr="0050253C">
        <w:rPr>
          <w:lang w:val="en-GB" w:eastAsia="en-US"/>
        </w:rPr>
        <w:t>MeasResultNR</w:t>
      </w:r>
      <w:r>
        <w:rPr>
          <w:lang w:val="en-GB" w:eastAsia="en-US"/>
        </w:rPr>
        <w:t xml:space="preserve"> contains triggered event information</w:t>
      </w:r>
      <w:r w:rsidR="002B5E82">
        <w:rPr>
          <w:lang w:val="en-GB" w:eastAsia="en-US"/>
        </w:rPr>
        <w:t xml:space="preserve"> (</w:t>
      </w:r>
      <w:r>
        <w:rPr>
          <w:lang w:val="en-GB" w:eastAsia="en-US"/>
        </w:rPr>
        <w:t xml:space="preserve">the first triggered event </w:t>
      </w:r>
      <w:r w:rsidR="002B5E82">
        <w:rPr>
          <w:lang w:val="en-GB" w:eastAsia="en-US"/>
        </w:rPr>
        <w:t xml:space="preserve">associated to a candidate cell and the time between events) </w:t>
      </w:r>
      <w:r>
        <w:rPr>
          <w:lang w:val="en-GB" w:eastAsia="en-US"/>
        </w:rPr>
        <w:t xml:space="preserve">will be available at the network. So the time gap </w:t>
      </w:r>
      <w:r w:rsidRPr="009E4591">
        <w:t>between the first met condition (CHO or CPAC) and the sec</w:t>
      </w:r>
      <w:r>
        <w:t>ond met condition (CPAC or CHO) can be the time gap between the first triggered event for PCell and the first triggered event for PSCell (when</w:t>
      </w:r>
      <w:r w:rsidR="002B5E82">
        <w:t xml:space="preserve"> at least one</w:t>
      </w:r>
      <w:r>
        <w:t xml:space="preserve"> PCell condition is fulfilled </w:t>
      </w:r>
      <w:r w:rsidR="002B5E82">
        <w:t>before all conditions of PSCell</w:t>
      </w:r>
      <w:r>
        <w:t>) or the time gap between the first triggered event of the PSCell and the first triggered event for PCell (</w:t>
      </w:r>
      <w:r w:rsidR="002B5E82">
        <w:t>when at least one PSCell condition is fulfilled before all conditions of PCell</w:t>
      </w:r>
      <w:r>
        <w:t>).</w:t>
      </w:r>
    </w:p>
    <w:p w14:paraId="029747A1" w14:textId="7DCDC34E" w:rsidR="002B5E82" w:rsidRDefault="002B5E82" w:rsidP="002B5E82">
      <w:pPr>
        <w:rPr>
          <w:b/>
          <w:lang w:val="en-GB" w:eastAsia="en-US"/>
        </w:rPr>
      </w:pPr>
      <w:r>
        <w:rPr>
          <w:b/>
          <w:lang w:val="en-GB" w:eastAsia="en-US"/>
        </w:rPr>
        <w:t>Proposal</w:t>
      </w:r>
      <w:r w:rsidRPr="005D12F8">
        <w:rPr>
          <w:b/>
          <w:lang w:val="en-GB" w:eastAsia="en-US"/>
        </w:rPr>
        <w:t xml:space="preserve"> </w:t>
      </w:r>
      <w:r w:rsidR="004004FA">
        <w:rPr>
          <w:b/>
          <w:lang w:val="en-GB" w:eastAsia="en-US"/>
        </w:rPr>
        <w:t>2</w:t>
      </w:r>
      <w:r>
        <w:rPr>
          <w:b/>
          <w:lang w:val="en-GB" w:eastAsia="en-US"/>
        </w:rPr>
        <w:t>-</w:t>
      </w:r>
      <w:r w:rsidRPr="005D12F8">
        <w:rPr>
          <w:b/>
          <w:lang w:val="en-GB" w:eastAsia="en-US"/>
        </w:rPr>
        <w:t xml:space="preserve">1: </w:t>
      </w:r>
      <w:r>
        <w:rPr>
          <w:b/>
          <w:lang w:val="en-GB" w:eastAsia="en-US"/>
        </w:rPr>
        <w:t xml:space="preserve">UE reports the time </w:t>
      </w:r>
      <w:r w:rsidRPr="002B5E82">
        <w:rPr>
          <w:b/>
          <w:lang w:val="en-GB" w:eastAsia="en-US"/>
        </w:rPr>
        <w:t xml:space="preserve">gap between the first met condition and the second met condition </w:t>
      </w:r>
      <w:r>
        <w:rPr>
          <w:b/>
          <w:lang w:val="en-GB" w:eastAsia="en-US"/>
        </w:rPr>
        <w:t>as follows:</w:t>
      </w:r>
    </w:p>
    <w:p w14:paraId="562470B6" w14:textId="494D253A" w:rsidR="002B5E82" w:rsidRPr="002B5E82" w:rsidRDefault="002B5E82" w:rsidP="007901CB">
      <w:pPr>
        <w:pStyle w:val="ListParagraph"/>
        <w:numPr>
          <w:ilvl w:val="0"/>
          <w:numId w:val="6"/>
        </w:numPr>
        <w:rPr>
          <w:b/>
          <w:sz w:val="20"/>
          <w:lang w:val="en-GB" w:eastAsia="en-US"/>
        </w:rPr>
      </w:pPr>
      <w:r w:rsidRPr="002B5E82">
        <w:rPr>
          <w:b/>
          <w:sz w:val="20"/>
          <w:lang w:val="en-GB" w:eastAsia="en-US"/>
        </w:rPr>
        <w:t>When at least one PCell condition is fulfilled before all the conditions for PSCell,</w:t>
      </w:r>
      <w:r>
        <w:rPr>
          <w:b/>
          <w:sz w:val="20"/>
          <w:lang w:val="en-GB" w:eastAsia="en-US"/>
        </w:rPr>
        <w:t xml:space="preserve"> UE logs </w:t>
      </w:r>
      <w:r w:rsidRPr="002B5E82">
        <w:rPr>
          <w:b/>
          <w:sz w:val="20"/>
          <w:lang w:val="en-GB" w:eastAsia="en-US"/>
        </w:rPr>
        <w:t>the time gap between the first triggered event for PCell and the first triggered event for PSCell.</w:t>
      </w:r>
    </w:p>
    <w:p w14:paraId="41C0C70D" w14:textId="3BE0419B" w:rsidR="002B5E82" w:rsidRPr="002B5E82" w:rsidRDefault="002B5E82" w:rsidP="007901CB">
      <w:pPr>
        <w:pStyle w:val="ListParagraph"/>
        <w:numPr>
          <w:ilvl w:val="0"/>
          <w:numId w:val="6"/>
        </w:numPr>
        <w:rPr>
          <w:b/>
          <w:sz w:val="20"/>
          <w:lang w:val="en-GB" w:eastAsia="en-US"/>
        </w:rPr>
      </w:pPr>
      <w:r w:rsidRPr="002B5E82">
        <w:rPr>
          <w:b/>
          <w:sz w:val="20"/>
          <w:lang w:val="en-GB" w:eastAsia="en-US"/>
        </w:rPr>
        <w:t>When at least one P</w:t>
      </w:r>
      <w:r>
        <w:rPr>
          <w:b/>
          <w:sz w:val="20"/>
          <w:lang w:val="en-GB" w:eastAsia="en-US"/>
        </w:rPr>
        <w:t>S</w:t>
      </w:r>
      <w:r w:rsidRPr="002B5E82">
        <w:rPr>
          <w:b/>
          <w:sz w:val="20"/>
          <w:lang w:val="en-GB" w:eastAsia="en-US"/>
        </w:rPr>
        <w:t xml:space="preserve">Cell condition is fulfilled </w:t>
      </w:r>
      <w:r>
        <w:rPr>
          <w:b/>
          <w:sz w:val="20"/>
          <w:lang w:val="en-GB" w:eastAsia="en-US"/>
        </w:rPr>
        <w:t>before all the conditions for P</w:t>
      </w:r>
      <w:r w:rsidRPr="002B5E82">
        <w:rPr>
          <w:b/>
          <w:sz w:val="20"/>
          <w:lang w:val="en-GB" w:eastAsia="en-US"/>
        </w:rPr>
        <w:t>Cell,</w:t>
      </w:r>
      <w:r>
        <w:rPr>
          <w:b/>
          <w:sz w:val="20"/>
          <w:lang w:val="en-GB" w:eastAsia="en-US"/>
        </w:rPr>
        <w:t xml:space="preserve"> UE logs </w:t>
      </w:r>
      <w:r w:rsidRPr="002B5E82">
        <w:rPr>
          <w:b/>
          <w:sz w:val="20"/>
          <w:lang w:val="en-GB" w:eastAsia="en-US"/>
        </w:rPr>
        <w:t>the time gap between the first triggered event for PSCell and the first triggered event for PCell</w:t>
      </w:r>
      <w:r>
        <w:rPr>
          <w:b/>
          <w:sz w:val="20"/>
          <w:lang w:val="en-GB" w:eastAsia="en-US"/>
        </w:rPr>
        <w:t>.</w:t>
      </w:r>
    </w:p>
    <w:p w14:paraId="2F99FE62" w14:textId="77777777" w:rsidR="002B5E82" w:rsidRPr="002B5E82" w:rsidRDefault="002B5E82" w:rsidP="002B5E82">
      <w:pPr>
        <w:pStyle w:val="ListParagraph"/>
        <w:ind w:left="645"/>
        <w:rPr>
          <w:b/>
          <w:sz w:val="20"/>
          <w:lang w:val="en-GB" w:eastAsia="en-US"/>
        </w:rPr>
      </w:pPr>
    </w:p>
    <w:p w14:paraId="301D2F3F" w14:textId="7620001F" w:rsidR="00A52C95" w:rsidRDefault="0051218E" w:rsidP="00A52C95">
      <w:pPr>
        <w:rPr>
          <w:lang w:val="en-GB" w:eastAsia="en-US"/>
        </w:rPr>
      </w:pPr>
      <w:r>
        <w:rPr>
          <w:lang w:val="en-GB" w:eastAsia="en-US"/>
        </w:rPr>
        <w:t xml:space="preserve">It is possible </w:t>
      </w:r>
      <w:r w:rsidR="004004FA">
        <w:rPr>
          <w:lang w:val="en-GB" w:eastAsia="en-US"/>
        </w:rPr>
        <w:t>that there are multiple PCells with fulfilled conditions. In the case of RLF, it may be required to identify the elapsed time between the fulfilled condition and RLF for each of the PCells.</w:t>
      </w:r>
    </w:p>
    <w:p w14:paraId="6C932A15" w14:textId="1C6AAA81" w:rsidR="004004FA" w:rsidRDefault="004004FA" w:rsidP="004004FA">
      <w:pPr>
        <w:rPr>
          <w:b/>
          <w:lang w:val="en-GB" w:eastAsia="en-US"/>
        </w:rPr>
      </w:pPr>
      <w:r>
        <w:rPr>
          <w:b/>
          <w:lang w:val="en-GB" w:eastAsia="en-US"/>
        </w:rPr>
        <w:t>Proposal</w:t>
      </w:r>
      <w:r w:rsidRPr="005D12F8">
        <w:rPr>
          <w:b/>
          <w:lang w:val="en-GB" w:eastAsia="en-US"/>
        </w:rPr>
        <w:t xml:space="preserve"> </w:t>
      </w:r>
      <w:r w:rsidR="00C2665C">
        <w:rPr>
          <w:b/>
          <w:lang w:val="en-GB" w:eastAsia="en-US"/>
        </w:rPr>
        <w:t>2</w:t>
      </w:r>
      <w:r>
        <w:rPr>
          <w:b/>
          <w:lang w:val="en-GB" w:eastAsia="en-US"/>
        </w:rPr>
        <w:t>-</w:t>
      </w:r>
      <w:r w:rsidR="00C2665C">
        <w:rPr>
          <w:b/>
          <w:lang w:val="en-GB" w:eastAsia="en-US"/>
        </w:rPr>
        <w:t>2</w:t>
      </w:r>
      <w:r w:rsidRPr="005D12F8">
        <w:rPr>
          <w:b/>
          <w:lang w:val="en-GB" w:eastAsia="en-US"/>
        </w:rPr>
        <w:t>:</w:t>
      </w:r>
      <w:r w:rsidRPr="004004FA">
        <w:rPr>
          <w:b/>
          <w:lang w:val="en-GB" w:eastAsia="en-US"/>
        </w:rPr>
        <w:tab/>
      </w:r>
      <w:r w:rsidR="00C2665C">
        <w:rPr>
          <w:b/>
          <w:lang w:val="en-GB" w:eastAsia="en-US"/>
        </w:rPr>
        <w:t>E</w:t>
      </w:r>
      <w:r w:rsidRPr="004004FA">
        <w:rPr>
          <w:b/>
          <w:lang w:val="en-GB" w:eastAsia="en-US"/>
        </w:rPr>
        <w:t>lapsed time between the first fulfilled condition and RLF i</w:t>
      </w:r>
      <w:r w:rsidR="00C2665C">
        <w:rPr>
          <w:b/>
          <w:lang w:val="en-GB" w:eastAsia="en-US"/>
        </w:rPr>
        <w:t>s included i</w:t>
      </w:r>
      <w:r w:rsidRPr="004004FA">
        <w:rPr>
          <w:b/>
          <w:lang w:val="en-GB" w:eastAsia="en-US"/>
        </w:rPr>
        <w:t>n RLF report</w:t>
      </w:r>
      <w:r w:rsidR="00C2665C">
        <w:rPr>
          <w:b/>
          <w:lang w:val="en-GB" w:eastAsia="en-US"/>
        </w:rPr>
        <w:t xml:space="preserve"> for all the PCells.</w:t>
      </w:r>
    </w:p>
    <w:p w14:paraId="431BD594" w14:textId="68575271" w:rsidR="00C2665C" w:rsidRDefault="00C2665C" w:rsidP="004004FA">
      <w:pPr>
        <w:rPr>
          <w:lang w:val="en-GB" w:eastAsia="en-US"/>
        </w:rPr>
      </w:pPr>
      <w:r w:rsidRPr="00C2665C">
        <w:rPr>
          <w:lang w:val="en-GB" w:eastAsia="en-US"/>
        </w:rPr>
        <w:t>The measurement information and time information will be useful</w:t>
      </w:r>
      <w:r>
        <w:rPr>
          <w:lang w:val="en-GB" w:eastAsia="en-US"/>
        </w:rPr>
        <w:t xml:space="preserve"> for near failure cases of handover</w:t>
      </w:r>
      <w:r w:rsidRPr="00C2665C">
        <w:rPr>
          <w:lang w:val="en-GB" w:eastAsia="en-US"/>
        </w:rPr>
        <w:t>.</w:t>
      </w:r>
      <w:r>
        <w:rPr>
          <w:lang w:val="en-GB" w:eastAsia="en-US"/>
        </w:rPr>
        <w:t xml:space="preserve"> Similarly, upon SCG failure, the UE stops even the evaluation of CHO when the CHO is associated with candidate SCG(s). So these information </w:t>
      </w:r>
      <w:r w:rsidR="008F589D">
        <w:rPr>
          <w:lang w:val="en-GB" w:eastAsia="en-US"/>
        </w:rPr>
        <w:t>can</w:t>
      </w:r>
      <w:r>
        <w:rPr>
          <w:lang w:val="en-GB" w:eastAsia="en-US"/>
        </w:rPr>
        <w:t xml:space="preserve"> be included in SHR and SCGFailureInformation.</w:t>
      </w:r>
    </w:p>
    <w:p w14:paraId="01724E86" w14:textId="49CD7F1A" w:rsidR="00C2665C" w:rsidRPr="00C2665C" w:rsidRDefault="00C2665C" w:rsidP="004004FA">
      <w:pPr>
        <w:rPr>
          <w:b/>
          <w:lang w:val="en-GB" w:eastAsia="en-US"/>
        </w:rPr>
      </w:pPr>
      <w:r w:rsidRPr="00C2665C">
        <w:rPr>
          <w:b/>
          <w:lang w:val="en-GB" w:eastAsia="en-US"/>
        </w:rPr>
        <w:t>Proposal 2-3:</w:t>
      </w:r>
      <w:r w:rsidRPr="00C2665C">
        <w:rPr>
          <w:b/>
          <w:lang w:val="en-GB" w:eastAsia="en-US"/>
        </w:rPr>
        <w:tab/>
      </w:r>
      <w:r w:rsidRPr="00C2665C">
        <w:rPr>
          <w:b/>
        </w:rPr>
        <w:t xml:space="preserve">Measurement results of PCells and PSCells and the time information </w:t>
      </w:r>
      <w:r>
        <w:rPr>
          <w:b/>
        </w:rPr>
        <w:t xml:space="preserve">(as agreed for RLF) </w:t>
      </w:r>
      <w:r w:rsidRPr="00C2665C">
        <w:rPr>
          <w:b/>
        </w:rPr>
        <w:t>are included in SHR</w:t>
      </w:r>
      <w:r>
        <w:rPr>
          <w:b/>
        </w:rPr>
        <w:t xml:space="preserve"> </w:t>
      </w:r>
      <w:r w:rsidRPr="00C2665C">
        <w:rPr>
          <w:b/>
        </w:rPr>
        <w:t>and SCGFailureInformation</w:t>
      </w:r>
      <w:r>
        <w:rPr>
          <w:b/>
        </w:rPr>
        <w:t xml:space="preserve"> also.</w:t>
      </w:r>
    </w:p>
    <w:p w14:paraId="5FF2457F" w14:textId="72E1A9E3" w:rsidR="00A209D6" w:rsidRPr="006E13D1" w:rsidRDefault="008C3057" w:rsidP="003F11FC">
      <w:pPr>
        <w:pStyle w:val="Heading1"/>
        <w:jc w:val="both"/>
      </w:pPr>
      <w:r>
        <w:t>Conclusion</w:t>
      </w:r>
    </w:p>
    <w:p w14:paraId="445AE997" w14:textId="00FCAC13" w:rsidR="007129D3" w:rsidRPr="003B0A74" w:rsidRDefault="00557338" w:rsidP="008C3BA0">
      <w:r w:rsidRPr="003B0A74">
        <w:t xml:space="preserve">Based on the discussion, </w:t>
      </w:r>
      <w:r w:rsidR="000D64F1" w:rsidRPr="003B0A74">
        <w:t xml:space="preserve">we have </w:t>
      </w:r>
      <w:r w:rsidRPr="003B0A74">
        <w:t xml:space="preserve">the following </w:t>
      </w:r>
      <w:r w:rsidR="003F3214" w:rsidRPr="003B0A74">
        <w:t>proposal</w:t>
      </w:r>
      <w:r w:rsidR="00593C4B" w:rsidRPr="003B0A74">
        <w:t>s</w:t>
      </w:r>
      <w:r w:rsidR="000C3BA7" w:rsidRPr="003B0A74">
        <w:t xml:space="preserve"> and observations</w:t>
      </w:r>
      <w:r w:rsidRPr="003B0A74">
        <w:t>.</w:t>
      </w:r>
    </w:p>
    <w:p w14:paraId="16B45CE3" w14:textId="5D44ECE8"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LTM</w:t>
      </w:r>
    </w:p>
    <w:p w14:paraId="6FCA3402" w14:textId="41519958" w:rsidR="000E4B78" w:rsidRDefault="000E4B78" w:rsidP="000E4B78">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Only the L1 measurement results of the LTM candidate cells associated to MCG are logged in RLF report or SHR.</w:t>
      </w:r>
    </w:p>
    <w:p w14:paraId="00254F8E" w14:textId="1ADA3267" w:rsidR="000E4B78" w:rsidRDefault="000E4B78" w:rsidP="000E4B78">
      <w:pPr>
        <w:jc w:val="both"/>
        <w:rPr>
          <w:rFonts w:eastAsia="Malgun Gothic"/>
          <w:b/>
          <w:lang w:val="en-GB" w:eastAsia="ko-KR"/>
        </w:rPr>
      </w:pPr>
      <w:r>
        <w:rPr>
          <w:rFonts w:eastAsia="Malgun Gothic"/>
          <w:b/>
          <w:lang w:val="en-GB" w:eastAsia="ko-KR"/>
        </w:rPr>
        <w:t>Prop</w:t>
      </w:r>
      <w:r w:rsidRPr="00DB7B5A">
        <w:rPr>
          <w:rFonts w:eastAsia="Malgun Gothic"/>
          <w:b/>
          <w:lang w:val="en-GB" w:eastAsia="ko-KR"/>
        </w:rPr>
        <w:t>osal 1-</w:t>
      </w:r>
      <w:r>
        <w:rPr>
          <w:rFonts w:eastAsia="Malgun Gothic"/>
          <w:b/>
          <w:lang w:val="en-GB" w:eastAsia="ko-KR"/>
        </w:rPr>
        <w:t>2</w:t>
      </w:r>
      <w:r w:rsidRPr="00DB7B5A">
        <w:rPr>
          <w:rFonts w:eastAsia="Malgun Gothic"/>
          <w:b/>
          <w:lang w:val="en-GB" w:eastAsia="ko-KR"/>
        </w:rPr>
        <w:t xml:space="preserve">: </w:t>
      </w:r>
      <w:r>
        <w:rPr>
          <w:rFonts w:eastAsia="Malgun Gothic"/>
          <w:b/>
          <w:lang w:val="en-GB" w:eastAsia="ko-KR"/>
        </w:rPr>
        <w:t xml:space="preserve">UE logs an explicit indication </w:t>
      </w:r>
      <w:r w:rsidRPr="00DB7B5A">
        <w:rPr>
          <w:rFonts w:eastAsia="Malgun Gothic"/>
          <w:b/>
          <w:lang w:val="en-GB" w:eastAsia="ko-KR"/>
        </w:rPr>
        <w:t>whether neighbour c</w:t>
      </w:r>
      <w:r>
        <w:rPr>
          <w:rFonts w:eastAsia="Malgun Gothic"/>
          <w:b/>
          <w:lang w:val="en-GB" w:eastAsia="ko-KR"/>
        </w:rPr>
        <w:t xml:space="preserve">ell is an LTM candidate cell in </w:t>
      </w:r>
      <w:r w:rsidRPr="00DB7B5A">
        <w:rPr>
          <w:rFonts w:eastAsia="Malgun Gothic"/>
          <w:b/>
          <w:lang w:val="en-GB" w:eastAsia="ko-KR"/>
        </w:rPr>
        <w:t>SHR</w:t>
      </w:r>
      <w:r>
        <w:rPr>
          <w:rFonts w:eastAsia="Malgun Gothic"/>
          <w:b/>
          <w:lang w:val="en-GB" w:eastAsia="ko-KR"/>
        </w:rPr>
        <w:t xml:space="preserve"> (same as in RLF report)</w:t>
      </w:r>
      <w:r w:rsidRPr="00DB7B5A">
        <w:rPr>
          <w:rFonts w:eastAsia="Malgun Gothic"/>
          <w:b/>
          <w:lang w:val="en-GB" w:eastAsia="ko-KR"/>
        </w:rPr>
        <w:t>.</w:t>
      </w:r>
    </w:p>
    <w:p w14:paraId="1E3E2161" w14:textId="3DF4124E" w:rsidR="000E4B78" w:rsidRDefault="000E4B78" w:rsidP="000E4B78">
      <w:pPr>
        <w:jc w:val="both"/>
        <w:rPr>
          <w:rFonts w:eastAsia="Malgun Gothic"/>
          <w:b/>
          <w:lang w:val="en-GB" w:eastAsia="ko-KR"/>
        </w:rPr>
      </w:pPr>
      <w:r>
        <w:rPr>
          <w:rFonts w:eastAsia="Malgun Gothic"/>
          <w:b/>
          <w:lang w:val="en-GB" w:eastAsia="ko-KR"/>
        </w:rPr>
        <w:t>Prop</w:t>
      </w:r>
      <w:r w:rsidRPr="00DB7B5A">
        <w:rPr>
          <w:rFonts w:eastAsia="Malgun Gothic"/>
          <w:b/>
          <w:lang w:val="en-GB" w:eastAsia="ko-KR"/>
        </w:rPr>
        <w:t>osal 1-</w:t>
      </w:r>
      <w:r>
        <w:rPr>
          <w:rFonts w:eastAsia="Malgun Gothic"/>
          <w:b/>
          <w:lang w:val="en-GB" w:eastAsia="ko-KR"/>
        </w:rPr>
        <w:t>3</w:t>
      </w:r>
      <w:r w:rsidRPr="00DB7B5A">
        <w:rPr>
          <w:rFonts w:eastAsia="Malgun Gothic"/>
          <w:b/>
          <w:lang w:val="en-GB" w:eastAsia="ko-KR"/>
        </w:rPr>
        <w:t xml:space="preserve">: </w:t>
      </w:r>
      <w:r>
        <w:rPr>
          <w:rFonts w:eastAsia="Malgun Gothic"/>
          <w:b/>
          <w:lang w:val="en-GB" w:eastAsia="ko-KR"/>
        </w:rPr>
        <w:t xml:space="preserve">The explicit indication whether neighbour cell is an LTM candidate cell is included </w:t>
      </w:r>
      <w:r w:rsidRPr="00512A17">
        <w:rPr>
          <w:rFonts w:eastAsia="Malgun Gothic"/>
          <w:b/>
          <w:lang w:val="en-GB" w:eastAsia="ko-KR"/>
        </w:rPr>
        <w:t xml:space="preserve">in </w:t>
      </w:r>
      <w:r>
        <w:rPr>
          <w:rFonts w:eastAsia="Malgun Gothic"/>
          <w:b/>
          <w:lang w:val="en-GB" w:eastAsia="ko-KR"/>
        </w:rPr>
        <w:t>RLF report or SHR only if the LTM candidate cell is associated with the MCG</w:t>
      </w:r>
      <w:r w:rsidRPr="00DB7B5A">
        <w:rPr>
          <w:rFonts w:eastAsia="Malgun Gothic"/>
          <w:b/>
          <w:lang w:val="en-GB" w:eastAsia="ko-KR"/>
        </w:rPr>
        <w:t>.</w:t>
      </w:r>
    </w:p>
    <w:p w14:paraId="59B0E7AD" w14:textId="1AE329A9" w:rsidR="000E4B78" w:rsidRDefault="000E4B78" w:rsidP="000E4B78">
      <w:pPr>
        <w:jc w:val="both"/>
        <w:rPr>
          <w:rFonts w:eastAsia="Malgun Gothic"/>
          <w:b/>
          <w:lang w:val="en-GB" w:eastAsia="ko-KR"/>
        </w:rPr>
      </w:pPr>
      <w:r>
        <w:rPr>
          <w:rFonts w:eastAsia="Malgun Gothic"/>
          <w:b/>
          <w:lang w:val="en-GB" w:eastAsia="ko-KR"/>
        </w:rPr>
        <w:t>Proposal 1-4</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08E0F4E4" w14:textId="07780BCA" w:rsidR="000E4B78" w:rsidRDefault="000E4B78" w:rsidP="000E4B78">
      <w:pPr>
        <w:jc w:val="both"/>
        <w:rPr>
          <w:rFonts w:eastAsia="Malgun Gothic"/>
          <w:b/>
          <w:lang w:val="en-GB" w:eastAsia="ko-KR"/>
        </w:rPr>
      </w:pPr>
      <w:r>
        <w:rPr>
          <w:rFonts w:eastAsia="Malgun Gothic"/>
          <w:b/>
          <w:lang w:val="en-GB" w:eastAsia="ko-KR"/>
        </w:rPr>
        <w:t>Proposal 1-5</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0D837E64" w14:textId="4180FCA1" w:rsidR="000E4B78" w:rsidRDefault="000E4B78" w:rsidP="000E4B78">
      <w:pPr>
        <w:jc w:val="both"/>
        <w:rPr>
          <w:rFonts w:eastAsia="Malgun Gothic"/>
          <w:b/>
          <w:lang w:val="en-GB" w:eastAsia="ko-KR"/>
        </w:rPr>
      </w:pPr>
      <w:r>
        <w:rPr>
          <w:rFonts w:eastAsia="Malgun Gothic"/>
          <w:b/>
          <w:lang w:val="en-GB" w:eastAsia="ko-KR"/>
        </w:rPr>
        <w:t>Proposal 1-6</w:t>
      </w:r>
      <w:r w:rsidRPr="00DD212B">
        <w:rPr>
          <w:rFonts w:eastAsia="Malgun Gothic"/>
          <w:b/>
          <w:lang w:val="en-GB" w:eastAsia="ko-KR"/>
        </w:rPr>
        <w:t>:</w:t>
      </w:r>
      <w:r>
        <w:rPr>
          <w:rFonts w:eastAsia="Malgun Gothic"/>
          <w:b/>
          <w:lang w:val="en-GB" w:eastAsia="ko-KR"/>
        </w:rPr>
        <w:t xml:space="preserve"> If the UE has received TA value in LTM cell switch command, UE reports the TA is successful in the RA information.</w:t>
      </w:r>
    </w:p>
    <w:p w14:paraId="22438730" w14:textId="77777777" w:rsidR="000E4B78" w:rsidRDefault="000E4B78" w:rsidP="000E4B78">
      <w:pPr>
        <w:rPr>
          <w:rFonts w:eastAsia="Malgun Gothic"/>
          <w:b/>
          <w:lang w:val="en-GB" w:eastAsia="ko-KR"/>
        </w:rPr>
      </w:pPr>
      <w:r>
        <w:rPr>
          <w:rFonts w:eastAsia="Malgun Gothic"/>
          <w:b/>
          <w:lang w:val="en-GB" w:eastAsia="ko-KR"/>
        </w:rPr>
        <w:t>Proposal 1-7</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0C688F06" w14:textId="77777777" w:rsidR="000E4B78" w:rsidRDefault="000E4B78" w:rsidP="000E4B78">
      <w:pPr>
        <w:jc w:val="both"/>
        <w:rPr>
          <w:rFonts w:eastAsia="Malgun Gothic"/>
          <w:b/>
          <w:lang w:val="en-GB" w:eastAsia="ko-KR"/>
        </w:rPr>
      </w:pPr>
    </w:p>
    <w:p w14:paraId="2368FB75" w14:textId="77777777" w:rsidR="000E4B78" w:rsidRDefault="000E4B78" w:rsidP="000E4B78">
      <w:pPr>
        <w:jc w:val="both"/>
        <w:rPr>
          <w:rFonts w:eastAsia="Malgun Gothic"/>
          <w:b/>
          <w:lang w:val="en-GB" w:eastAsia="ko-KR"/>
        </w:rPr>
      </w:pPr>
    </w:p>
    <w:p w14:paraId="17C2025A" w14:textId="77777777" w:rsidR="000E4B78" w:rsidRDefault="000E4B78" w:rsidP="000E4B78">
      <w:pPr>
        <w:jc w:val="both"/>
        <w:rPr>
          <w:rFonts w:eastAsia="Malgun Gothic"/>
          <w:b/>
          <w:lang w:val="en-GB" w:eastAsia="ko-KR"/>
        </w:rPr>
      </w:pPr>
    </w:p>
    <w:p w14:paraId="576F08C9" w14:textId="77777777" w:rsidR="000E4B78" w:rsidRDefault="000E4B78" w:rsidP="000E4B78">
      <w:pPr>
        <w:jc w:val="both"/>
        <w:rPr>
          <w:rFonts w:eastAsia="Malgun Gothic"/>
          <w:b/>
          <w:lang w:val="en-GB" w:eastAsia="ko-KR"/>
        </w:rPr>
      </w:pPr>
    </w:p>
    <w:p w14:paraId="3FCC5DFA" w14:textId="77777777" w:rsidR="000E4B78" w:rsidRDefault="000E4B78" w:rsidP="000E4B78">
      <w:pPr>
        <w:jc w:val="both"/>
        <w:rPr>
          <w:rFonts w:eastAsia="Malgun Gothic"/>
          <w:b/>
          <w:lang w:val="en-GB" w:eastAsia="ko-KR"/>
        </w:rPr>
      </w:pPr>
    </w:p>
    <w:p w14:paraId="7274A686" w14:textId="77777777" w:rsidR="000E4B78" w:rsidRDefault="000E4B78" w:rsidP="000E4B78">
      <w:pPr>
        <w:jc w:val="both"/>
        <w:rPr>
          <w:rFonts w:eastAsia="Malgun Gothic"/>
          <w:b/>
          <w:lang w:val="en-GB" w:eastAsia="ko-KR"/>
        </w:rPr>
      </w:pPr>
    </w:p>
    <w:p w14:paraId="28B97174" w14:textId="01C4DEB7" w:rsidR="000C3BA7" w:rsidRDefault="000C3BA7" w:rsidP="000C3BA7">
      <w:pPr>
        <w:jc w:val="both"/>
        <w:rPr>
          <w:rFonts w:eastAsia="Malgun Gothic"/>
          <w:b/>
          <w:u w:val="single"/>
          <w:lang w:val="en-GB" w:eastAsia="ko-KR"/>
        </w:rPr>
      </w:pPr>
      <w:r w:rsidRPr="00FA0857">
        <w:rPr>
          <w:rFonts w:eastAsia="Malgun Gothic"/>
          <w:b/>
          <w:u w:val="single"/>
          <w:lang w:val="en-GB" w:eastAsia="ko-KR"/>
        </w:rPr>
        <w:lastRenderedPageBreak/>
        <w:t>MRO for CHO with SCGs</w:t>
      </w:r>
    </w:p>
    <w:p w14:paraId="4844D74B" w14:textId="77777777" w:rsidR="008F589D" w:rsidRDefault="008F589D" w:rsidP="008F589D">
      <w:pPr>
        <w:rPr>
          <w:b/>
          <w:lang w:val="en-GB" w:eastAsia="en-US"/>
        </w:rPr>
      </w:pPr>
      <w:r>
        <w:rPr>
          <w:b/>
          <w:lang w:val="en-GB" w:eastAsia="en-US"/>
        </w:rPr>
        <w:t>Proposal</w:t>
      </w:r>
      <w:r w:rsidRPr="005D12F8">
        <w:rPr>
          <w:b/>
          <w:lang w:val="en-GB" w:eastAsia="en-US"/>
        </w:rPr>
        <w:t xml:space="preserve"> </w:t>
      </w:r>
      <w:r>
        <w:rPr>
          <w:b/>
          <w:lang w:val="en-GB" w:eastAsia="en-US"/>
        </w:rPr>
        <w:t>2-</w:t>
      </w:r>
      <w:r w:rsidRPr="005D12F8">
        <w:rPr>
          <w:b/>
          <w:lang w:val="en-GB" w:eastAsia="en-US"/>
        </w:rPr>
        <w:t xml:space="preserve">1: </w:t>
      </w:r>
      <w:r>
        <w:rPr>
          <w:b/>
          <w:lang w:val="en-GB" w:eastAsia="en-US"/>
        </w:rPr>
        <w:t xml:space="preserve">UE reports the time </w:t>
      </w:r>
      <w:r w:rsidRPr="002B5E82">
        <w:rPr>
          <w:b/>
          <w:lang w:val="en-GB" w:eastAsia="en-US"/>
        </w:rPr>
        <w:t xml:space="preserve">gap between the first met condition and the second met condition </w:t>
      </w:r>
      <w:r>
        <w:rPr>
          <w:b/>
          <w:lang w:val="en-GB" w:eastAsia="en-US"/>
        </w:rPr>
        <w:t>as follows:</w:t>
      </w:r>
    </w:p>
    <w:p w14:paraId="14043948" w14:textId="77777777" w:rsidR="008F589D" w:rsidRPr="002B5E82" w:rsidRDefault="008F589D" w:rsidP="007901CB">
      <w:pPr>
        <w:pStyle w:val="ListParagraph"/>
        <w:numPr>
          <w:ilvl w:val="0"/>
          <w:numId w:val="7"/>
        </w:numPr>
        <w:rPr>
          <w:b/>
          <w:sz w:val="20"/>
          <w:lang w:val="en-GB" w:eastAsia="en-US"/>
        </w:rPr>
      </w:pPr>
      <w:r w:rsidRPr="002B5E82">
        <w:rPr>
          <w:b/>
          <w:sz w:val="20"/>
          <w:lang w:val="en-GB" w:eastAsia="en-US"/>
        </w:rPr>
        <w:t>When at least one PCell condition is fulfilled before all the conditions for PSCell,</w:t>
      </w:r>
      <w:r>
        <w:rPr>
          <w:b/>
          <w:sz w:val="20"/>
          <w:lang w:val="en-GB" w:eastAsia="en-US"/>
        </w:rPr>
        <w:t xml:space="preserve"> UE logs </w:t>
      </w:r>
      <w:r w:rsidRPr="002B5E82">
        <w:rPr>
          <w:b/>
          <w:sz w:val="20"/>
          <w:lang w:val="en-GB" w:eastAsia="en-US"/>
        </w:rPr>
        <w:t>the time gap between the first triggered event for PCell and the first triggered event for PSCell.</w:t>
      </w:r>
    </w:p>
    <w:p w14:paraId="78A0B4CB" w14:textId="40C2F034" w:rsidR="008F589D" w:rsidRDefault="008F589D" w:rsidP="007901CB">
      <w:pPr>
        <w:pStyle w:val="ListParagraph"/>
        <w:numPr>
          <w:ilvl w:val="0"/>
          <w:numId w:val="7"/>
        </w:numPr>
        <w:jc w:val="both"/>
        <w:rPr>
          <w:b/>
          <w:sz w:val="20"/>
          <w:lang w:val="en-GB" w:eastAsia="en-US"/>
        </w:rPr>
      </w:pPr>
      <w:r w:rsidRPr="008F589D">
        <w:rPr>
          <w:b/>
          <w:sz w:val="20"/>
          <w:lang w:val="en-GB" w:eastAsia="en-US"/>
        </w:rPr>
        <w:t>When at least one PSCell condition is fulfilled before all the conditions for PCell, UE logs the time gap between the first triggered event for PSCell and the first triggered event for PCell.</w:t>
      </w:r>
    </w:p>
    <w:p w14:paraId="3F1CFC65" w14:textId="77777777" w:rsidR="007E20C5" w:rsidRDefault="007E20C5" w:rsidP="008F589D">
      <w:pPr>
        <w:rPr>
          <w:b/>
          <w:lang w:val="en-GB" w:eastAsia="en-US"/>
        </w:rPr>
      </w:pPr>
    </w:p>
    <w:p w14:paraId="3167B227" w14:textId="78CF2DCD" w:rsidR="008F589D" w:rsidRDefault="008F589D" w:rsidP="008F589D">
      <w:pPr>
        <w:rPr>
          <w:b/>
          <w:lang w:val="en-GB" w:eastAsia="en-US"/>
        </w:rPr>
      </w:pPr>
      <w:r w:rsidRPr="008F589D">
        <w:rPr>
          <w:b/>
          <w:lang w:val="en-GB" w:eastAsia="en-US"/>
        </w:rPr>
        <w:t>Proposal 2-2:</w:t>
      </w:r>
      <w:r w:rsidRPr="008F589D">
        <w:rPr>
          <w:b/>
          <w:lang w:val="en-GB" w:eastAsia="en-US"/>
        </w:rPr>
        <w:tab/>
        <w:t>Elapsed time between the first fulfilled condition and RLF is included in RLF report for all the PCells.</w:t>
      </w:r>
    </w:p>
    <w:p w14:paraId="524404CE" w14:textId="77777777" w:rsidR="008F589D" w:rsidRPr="00C2665C" w:rsidRDefault="008F589D" w:rsidP="008F589D">
      <w:pPr>
        <w:rPr>
          <w:b/>
          <w:lang w:val="en-GB" w:eastAsia="en-US"/>
        </w:rPr>
      </w:pPr>
      <w:r w:rsidRPr="00C2665C">
        <w:rPr>
          <w:b/>
          <w:lang w:val="en-GB" w:eastAsia="en-US"/>
        </w:rPr>
        <w:t>Proposal 2-3:</w:t>
      </w:r>
      <w:r w:rsidRPr="00C2665C">
        <w:rPr>
          <w:b/>
          <w:lang w:val="en-GB" w:eastAsia="en-US"/>
        </w:rPr>
        <w:tab/>
      </w:r>
      <w:r w:rsidRPr="00C2665C">
        <w:rPr>
          <w:b/>
        </w:rPr>
        <w:t xml:space="preserve">Measurement results of PCells and PSCells and the time information </w:t>
      </w:r>
      <w:r>
        <w:rPr>
          <w:b/>
        </w:rPr>
        <w:t xml:space="preserve">(as agreed for RLF) </w:t>
      </w:r>
      <w:r w:rsidRPr="00C2665C">
        <w:rPr>
          <w:b/>
        </w:rPr>
        <w:t>are included in SHR</w:t>
      </w:r>
      <w:r>
        <w:rPr>
          <w:b/>
        </w:rPr>
        <w:t xml:space="preserve"> </w:t>
      </w:r>
      <w:r w:rsidRPr="00C2665C">
        <w:rPr>
          <w:b/>
        </w:rPr>
        <w:t>and SCGFailureInformation</w:t>
      </w:r>
      <w:r>
        <w:rPr>
          <w:b/>
        </w:rPr>
        <w:t xml:space="preserve"> also.</w:t>
      </w:r>
    </w:p>
    <w:p w14:paraId="4E5B87E1" w14:textId="44EE9A10" w:rsidR="00BC13D1" w:rsidRDefault="00BC13D1" w:rsidP="00BC13D1">
      <w:pPr>
        <w:pStyle w:val="Heading1"/>
        <w:jc w:val="both"/>
      </w:pPr>
      <w:r>
        <w:t>References</w:t>
      </w:r>
    </w:p>
    <w:p w14:paraId="30C8E3BF" w14:textId="138806A0" w:rsidR="00DF10E3" w:rsidRDefault="00713336" w:rsidP="00394C6C">
      <w:pPr>
        <w:pStyle w:val="Reference0"/>
        <w:rPr>
          <w:rFonts w:ascii="Arial" w:hAnsi="Arial" w:cs="Arial"/>
          <w:sz w:val="20"/>
        </w:rPr>
      </w:pPr>
      <w:r w:rsidRPr="005844E8">
        <w:rPr>
          <w:rFonts w:ascii="Arial" w:hAnsi="Arial" w:cs="Arial"/>
          <w:sz w:val="20"/>
        </w:rPr>
        <w:t xml:space="preserve">[1] </w:t>
      </w:r>
      <w:r w:rsidR="00BB2BBC" w:rsidRPr="005844E8">
        <w:rPr>
          <w:rFonts w:ascii="Arial" w:hAnsi="Arial" w:cs="Arial"/>
          <w:sz w:val="20"/>
        </w:rPr>
        <w:t>RP-234038: Data collection for SON (Self-Organising Networks)/MDT (Minimization of Drive Tests) in NR standalone and MR-DC (Multi-Radio Dual Connectivity) Phase 4</w:t>
      </w:r>
    </w:p>
    <w:p w14:paraId="6472EE55" w14:textId="7AE3AA4A" w:rsidR="00AD0B16" w:rsidRDefault="00AD0B16" w:rsidP="00394C6C">
      <w:pPr>
        <w:pStyle w:val="Reference0"/>
        <w:rPr>
          <w:rFonts w:ascii="Arial" w:hAnsi="Arial" w:cs="Arial"/>
          <w:sz w:val="20"/>
          <w:lang w:val="en-US"/>
        </w:rPr>
      </w:pPr>
      <w:r>
        <w:rPr>
          <w:rFonts w:ascii="Arial" w:hAnsi="Arial" w:cs="Arial"/>
          <w:sz w:val="20"/>
        </w:rPr>
        <w:t xml:space="preserve">[2] </w:t>
      </w:r>
      <w:r w:rsidRPr="00AD0B16">
        <w:rPr>
          <w:rFonts w:ascii="Arial" w:hAnsi="Arial" w:cs="Arial"/>
          <w:sz w:val="20"/>
        </w:rPr>
        <w:t>R2-2406202</w:t>
      </w:r>
      <w:r>
        <w:rPr>
          <w:rFonts w:ascii="Arial" w:hAnsi="Arial" w:cs="Arial"/>
          <w:sz w:val="20"/>
        </w:rPr>
        <w:t xml:space="preserve">: </w:t>
      </w:r>
      <w:r w:rsidRPr="00AD0B16">
        <w:rPr>
          <w:rFonts w:ascii="Arial" w:hAnsi="Arial" w:cs="Arial"/>
          <w:sz w:val="20"/>
          <w:lang w:val="en-US"/>
        </w:rPr>
        <w:t>RAN2#126 Meeting Report</w:t>
      </w:r>
    </w:p>
    <w:p w14:paraId="4A4CDF38" w14:textId="257D60FE" w:rsidR="00C64CE0" w:rsidRDefault="008F589D" w:rsidP="00C64CE0">
      <w:pPr>
        <w:pStyle w:val="Reference0"/>
        <w:rPr>
          <w:rFonts w:ascii="Arial" w:hAnsi="Arial" w:cs="Arial"/>
          <w:sz w:val="20"/>
        </w:rPr>
      </w:pPr>
      <w:r>
        <w:rPr>
          <w:rFonts w:ascii="Arial" w:hAnsi="Arial" w:cs="Arial"/>
          <w:sz w:val="20"/>
        </w:rPr>
        <w:t>[3</w:t>
      </w:r>
      <w:r w:rsidR="00C64CE0">
        <w:rPr>
          <w:rFonts w:ascii="Arial" w:hAnsi="Arial" w:cs="Arial"/>
          <w:sz w:val="20"/>
        </w:rPr>
        <w:t>]</w:t>
      </w:r>
      <w:r w:rsidR="003B0A74">
        <w:rPr>
          <w:rFonts w:ascii="Arial" w:hAnsi="Arial" w:cs="Arial"/>
          <w:sz w:val="20"/>
        </w:rPr>
        <w:t xml:space="preserve"> </w:t>
      </w:r>
      <w:r w:rsidR="00C64CE0">
        <w:rPr>
          <w:rFonts w:ascii="Arial" w:hAnsi="Arial" w:cs="Arial"/>
          <w:sz w:val="20"/>
        </w:rPr>
        <w:t>RAN2#12</w:t>
      </w:r>
      <w:r w:rsidR="00B26989">
        <w:rPr>
          <w:rFonts w:ascii="Arial" w:hAnsi="Arial" w:cs="Arial"/>
          <w:sz w:val="20"/>
        </w:rPr>
        <w:t>7</w:t>
      </w:r>
      <w:r>
        <w:rPr>
          <w:rFonts w:ascii="Arial" w:hAnsi="Arial" w:cs="Arial"/>
          <w:sz w:val="20"/>
        </w:rPr>
        <w:t>-bis</w:t>
      </w:r>
      <w:r w:rsidR="00C64CE0">
        <w:rPr>
          <w:rFonts w:ascii="Arial" w:hAnsi="Arial" w:cs="Arial"/>
          <w:sz w:val="20"/>
        </w:rPr>
        <w:t xml:space="preserve"> Chair notes</w:t>
      </w:r>
    </w:p>
    <w:p w14:paraId="253BAA28" w14:textId="6989A5A1" w:rsidR="008F589D" w:rsidRDefault="008F589D" w:rsidP="008F589D">
      <w:pPr>
        <w:pStyle w:val="Reference0"/>
        <w:rPr>
          <w:rFonts w:ascii="Arial" w:hAnsi="Arial" w:cs="Arial"/>
          <w:sz w:val="20"/>
          <w:lang w:val="en-US"/>
        </w:rPr>
      </w:pPr>
      <w:r>
        <w:rPr>
          <w:rFonts w:ascii="Arial" w:hAnsi="Arial" w:cs="Arial"/>
          <w:sz w:val="20"/>
        </w:rPr>
        <w:t xml:space="preserve">[4] </w:t>
      </w:r>
      <w:r w:rsidR="00B22BA6" w:rsidRPr="00B22BA6">
        <w:rPr>
          <w:rFonts w:ascii="Arial" w:hAnsi="Arial" w:cs="Arial"/>
          <w:sz w:val="20"/>
        </w:rPr>
        <w:t>R2-2409210</w:t>
      </w:r>
      <w:r>
        <w:rPr>
          <w:rFonts w:ascii="Arial" w:hAnsi="Arial" w:cs="Arial"/>
          <w:sz w:val="20"/>
        </w:rPr>
        <w:t xml:space="preserve">: </w:t>
      </w:r>
      <w:r w:rsidRPr="00AD0B16">
        <w:rPr>
          <w:rFonts w:ascii="Arial" w:hAnsi="Arial" w:cs="Arial"/>
          <w:sz w:val="20"/>
          <w:lang w:val="en-US"/>
        </w:rPr>
        <w:t>RAN2#12</w:t>
      </w:r>
      <w:r w:rsidR="00B22BA6">
        <w:rPr>
          <w:rFonts w:ascii="Arial" w:hAnsi="Arial" w:cs="Arial"/>
          <w:sz w:val="20"/>
          <w:lang w:val="en-US"/>
        </w:rPr>
        <w:t>7</w:t>
      </w:r>
      <w:r w:rsidRPr="00AD0B16">
        <w:rPr>
          <w:rFonts w:ascii="Arial" w:hAnsi="Arial" w:cs="Arial"/>
          <w:sz w:val="20"/>
          <w:lang w:val="en-US"/>
        </w:rPr>
        <w:t xml:space="preserve"> Meeting Report</w:t>
      </w:r>
    </w:p>
    <w:p w14:paraId="1CD2B5BD" w14:textId="77777777" w:rsidR="00DF10E3" w:rsidRPr="00DF10E3" w:rsidRDefault="00DF10E3" w:rsidP="00DF10E3">
      <w:pPr>
        <w:rPr>
          <w:lang w:val="en-GB" w:eastAsia="ko-KR"/>
        </w:rPr>
      </w:pPr>
    </w:p>
    <w:p w14:paraId="4F97713A" w14:textId="77777777" w:rsidR="00DF10E3" w:rsidRPr="00DF10E3" w:rsidRDefault="00DF10E3" w:rsidP="00DF10E3">
      <w:pPr>
        <w:rPr>
          <w:lang w:val="en-GB" w:eastAsia="ko-KR"/>
        </w:rPr>
      </w:pPr>
    </w:p>
    <w:p w14:paraId="3FA59963" w14:textId="77777777" w:rsidR="00DF10E3" w:rsidRPr="00DF10E3" w:rsidRDefault="00DF10E3" w:rsidP="00DF10E3">
      <w:pPr>
        <w:rPr>
          <w:lang w:val="en-GB" w:eastAsia="ko-KR"/>
        </w:rPr>
      </w:pPr>
    </w:p>
    <w:p w14:paraId="7084F7A5" w14:textId="77777777" w:rsidR="00DF10E3" w:rsidRPr="00DF10E3" w:rsidRDefault="00DF10E3" w:rsidP="00DF10E3">
      <w:pPr>
        <w:rPr>
          <w:lang w:val="en-GB" w:eastAsia="ko-KR"/>
        </w:rPr>
      </w:pPr>
    </w:p>
    <w:p w14:paraId="5C7D25B0" w14:textId="77777777" w:rsidR="00DF10E3" w:rsidRPr="00DF10E3" w:rsidRDefault="00DF10E3" w:rsidP="00DF10E3">
      <w:pPr>
        <w:rPr>
          <w:lang w:val="en-GB" w:eastAsia="ko-KR"/>
        </w:rPr>
      </w:pPr>
    </w:p>
    <w:p w14:paraId="6AC0AB73" w14:textId="77777777" w:rsidR="00DF10E3" w:rsidRPr="00DF10E3" w:rsidRDefault="00DF10E3" w:rsidP="00DF10E3">
      <w:pPr>
        <w:rPr>
          <w:lang w:val="en-GB" w:eastAsia="ko-KR"/>
        </w:rPr>
      </w:pPr>
    </w:p>
    <w:p w14:paraId="1644430F" w14:textId="77777777" w:rsidR="00DF10E3" w:rsidRPr="00DF10E3" w:rsidRDefault="00DF10E3" w:rsidP="00DF10E3">
      <w:pPr>
        <w:rPr>
          <w:lang w:val="en-GB" w:eastAsia="ko-KR"/>
        </w:rPr>
      </w:pPr>
    </w:p>
    <w:p w14:paraId="048BA6EE" w14:textId="77777777" w:rsidR="00DF10E3" w:rsidRPr="00DF10E3" w:rsidRDefault="00DF10E3" w:rsidP="00DF10E3">
      <w:pPr>
        <w:rPr>
          <w:lang w:val="en-GB" w:eastAsia="ko-KR"/>
        </w:rPr>
      </w:pPr>
    </w:p>
    <w:p w14:paraId="2F42622C" w14:textId="77777777" w:rsidR="00DF10E3" w:rsidRPr="00DF10E3" w:rsidRDefault="00DF10E3" w:rsidP="00DF10E3">
      <w:pPr>
        <w:rPr>
          <w:lang w:val="en-GB" w:eastAsia="ko-KR"/>
        </w:rPr>
      </w:pPr>
    </w:p>
    <w:p w14:paraId="5F8A13E2" w14:textId="20BCEFA7" w:rsidR="00DF10E3" w:rsidRDefault="00DF10E3" w:rsidP="00DF10E3">
      <w:pPr>
        <w:rPr>
          <w:lang w:val="en-GB" w:eastAsia="ko-KR"/>
        </w:rPr>
      </w:pPr>
    </w:p>
    <w:p w14:paraId="0B429FF4" w14:textId="15FF15A8" w:rsidR="00DF10E3" w:rsidRDefault="00DF10E3" w:rsidP="00DF10E3">
      <w:pPr>
        <w:rPr>
          <w:lang w:val="en-GB" w:eastAsia="ko-KR"/>
        </w:rPr>
      </w:pPr>
    </w:p>
    <w:p w14:paraId="75EE827A" w14:textId="5A108837" w:rsidR="00713336" w:rsidRPr="00DF10E3" w:rsidRDefault="00DF10E3" w:rsidP="00DF10E3">
      <w:pPr>
        <w:tabs>
          <w:tab w:val="left" w:pos="8500"/>
        </w:tabs>
        <w:rPr>
          <w:lang w:val="en-GB" w:eastAsia="ko-KR"/>
        </w:rPr>
      </w:pPr>
      <w:r>
        <w:rPr>
          <w:lang w:val="en-GB" w:eastAsia="ko-KR"/>
        </w:rPr>
        <w:tab/>
      </w:r>
    </w:p>
    <w:sectPr w:rsidR="00713336" w:rsidRPr="00DF10E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BFBAF" w14:textId="77777777" w:rsidR="00B87DBB" w:rsidRDefault="00B87DBB" w:rsidP="00051DF8">
      <w:r>
        <w:separator/>
      </w:r>
    </w:p>
  </w:endnote>
  <w:endnote w:type="continuationSeparator" w:id="0">
    <w:p w14:paraId="1DDC605C" w14:textId="77777777" w:rsidR="00B87DBB" w:rsidRDefault="00B87DBB" w:rsidP="00051DF8">
      <w:r>
        <w:continuationSeparator/>
      </w:r>
    </w:p>
  </w:endnote>
  <w:endnote w:type="continuationNotice" w:id="1">
    <w:p w14:paraId="2AF4C900" w14:textId="77777777" w:rsidR="00B87DBB" w:rsidRDefault="00B87DB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07C28" w14:textId="77777777" w:rsidR="00B87DBB" w:rsidRDefault="00B87DBB" w:rsidP="00051DF8">
      <w:r>
        <w:separator/>
      </w:r>
    </w:p>
  </w:footnote>
  <w:footnote w:type="continuationSeparator" w:id="0">
    <w:p w14:paraId="1E51078B" w14:textId="77777777" w:rsidR="00B87DBB" w:rsidRDefault="00B87DBB" w:rsidP="00051DF8">
      <w:r>
        <w:continuationSeparator/>
      </w:r>
    </w:p>
  </w:footnote>
  <w:footnote w:type="continuationNotice" w:id="1">
    <w:p w14:paraId="4E24733A" w14:textId="77777777" w:rsidR="00B87DBB" w:rsidRDefault="00B87DB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1F8430A"/>
    <w:multiLevelType w:val="hybridMultilevel"/>
    <w:tmpl w:val="CF50D2BC"/>
    <w:lvl w:ilvl="0" w:tplc="70F6F0D6">
      <w:start w:val="1"/>
      <w:numFmt w:val="lowerLetter"/>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FC374E"/>
    <w:multiLevelType w:val="hybridMultilevel"/>
    <w:tmpl w:val="CF50D2BC"/>
    <w:lvl w:ilvl="0" w:tplc="70F6F0D6">
      <w:start w:val="1"/>
      <w:numFmt w:val="lowerLetter"/>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353"/>
        </w:tabs>
        <w:ind w:left="1353" w:hanging="360"/>
      </w:pPr>
      <w:rPr>
        <w:rFonts w:ascii="Symbol" w:hAnsi="Symbol" w:hint="default"/>
        <w:b/>
        <w:i w:val="0"/>
        <w:color w:val="auto"/>
        <w:sz w:val="22"/>
      </w:rPr>
    </w:lvl>
    <w:lvl w:ilvl="1" w:tplc="04090003">
      <w:start w:val="1"/>
      <w:numFmt w:val="bullet"/>
      <w:lvlText w:val="o"/>
      <w:lvlJc w:val="left"/>
      <w:pPr>
        <w:tabs>
          <w:tab w:val="num" w:pos="1174"/>
        </w:tabs>
        <w:ind w:left="1174" w:hanging="360"/>
      </w:pPr>
      <w:rPr>
        <w:rFonts w:ascii="Courier New" w:hAnsi="Courier New" w:cs="Courier New" w:hint="default"/>
      </w:rPr>
    </w:lvl>
    <w:lvl w:ilvl="2" w:tplc="04090005">
      <w:start w:val="1"/>
      <w:numFmt w:val="bullet"/>
      <w:lvlText w:val=""/>
      <w:lvlJc w:val="left"/>
      <w:pPr>
        <w:tabs>
          <w:tab w:val="num" w:pos="1894"/>
        </w:tabs>
        <w:ind w:left="1894" w:hanging="360"/>
      </w:pPr>
      <w:rPr>
        <w:rFonts w:ascii="Wingdings" w:hAnsi="Wingdings" w:hint="default"/>
      </w:rPr>
    </w:lvl>
    <w:lvl w:ilvl="3" w:tplc="04090001" w:tentative="1">
      <w:start w:val="1"/>
      <w:numFmt w:val="bullet"/>
      <w:lvlText w:val=""/>
      <w:lvlJc w:val="left"/>
      <w:pPr>
        <w:tabs>
          <w:tab w:val="num" w:pos="2614"/>
        </w:tabs>
        <w:ind w:left="2614" w:hanging="360"/>
      </w:pPr>
      <w:rPr>
        <w:rFonts w:ascii="Symbol" w:hAnsi="Symbol" w:hint="default"/>
      </w:rPr>
    </w:lvl>
    <w:lvl w:ilvl="4" w:tplc="04090003" w:tentative="1">
      <w:start w:val="1"/>
      <w:numFmt w:val="bullet"/>
      <w:lvlText w:val="o"/>
      <w:lvlJc w:val="left"/>
      <w:pPr>
        <w:tabs>
          <w:tab w:val="num" w:pos="3334"/>
        </w:tabs>
        <w:ind w:left="3334" w:hanging="360"/>
      </w:pPr>
      <w:rPr>
        <w:rFonts w:ascii="Courier New" w:hAnsi="Courier New" w:cs="Courier New" w:hint="default"/>
      </w:rPr>
    </w:lvl>
    <w:lvl w:ilvl="5" w:tplc="04090005" w:tentative="1">
      <w:start w:val="1"/>
      <w:numFmt w:val="bullet"/>
      <w:lvlText w:val=""/>
      <w:lvlJc w:val="left"/>
      <w:pPr>
        <w:tabs>
          <w:tab w:val="num" w:pos="4054"/>
        </w:tabs>
        <w:ind w:left="4054" w:hanging="360"/>
      </w:pPr>
      <w:rPr>
        <w:rFonts w:ascii="Wingdings" w:hAnsi="Wingdings" w:hint="default"/>
      </w:rPr>
    </w:lvl>
    <w:lvl w:ilvl="6" w:tplc="04090001" w:tentative="1">
      <w:start w:val="1"/>
      <w:numFmt w:val="bullet"/>
      <w:lvlText w:val=""/>
      <w:lvlJc w:val="left"/>
      <w:pPr>
        <w:tabs>
          <w:tab w:val="num" w:pos="4774"/>
        </w:tabs>
        <w:ind w:left="4774" w:hanging="360"/>
      </w:pPr>
      <w:rPr>
        <w:rFonts w:ascii="Symbol" w:hAnsi="Symbol" w:hint="default"/>
      </w:rPr>
    </w:lvl>
    <w:lvl w:ilvl="7" w:tplc="04090003" w:tentative="1">
      <w:start w:val="1"/>
      <w:numFmt w:val="bullet"/>
      <w:lvlText w:val="o"/>
      <w:lvlJc w:val="left"/>
      <w:pPr>
        <w:tabs>
          <w:tab w:val="num" w:pos="5494"/>
        </w:tabs>
        <w:ind w:left="5494" w:hanging="360"/>
      </w:pPr>
      <w:rPr>
        <w:rFonts w:ascii="Courier New" w:hAnsi="Courier New" w:cs="Courier New" w:hint="default"/>
      </w:rPr>
    </w:lvl>
    <w:lvl w:ilvl="8" w:tplc="04090005" w:tentative="1">
      <w:start w:val="1"/>
      <w:numFmt w:val="bullet"/>
      <w:lvlText w:val=""/>
      <w:lvlJc w:val="left"/>
      <w:pPr>
        <w:tabs>
          <w:tab w:val="num" w:pos="6214"/>
        </w:tabs>
        <w:ind w:left="6214"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5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488D"/>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3BA7"/>
    <w:rsid w:val="000C439F"/>
    <w:rsid w:val="000C522B"/>
    <w:rsid w:val="000C5340"/>
    <w:rsid w:val="000C6F6D"/>
    <w:rsid w:val="000D2941"/>
    <w:rsid w:val="000D2E51"/>
    <w:rsid w:val="000D3336"/>
    <w:rsid w:val="000D4B95"/>
    <w:rsid w:val="000D5718"/>
    <w:rsid w:val="000D58AB"/>
    <w:rsid w:val="000D5B48"/>
    <w:rsid w:val="000D64F1"/>
    <w:rsid w:val="000D6E3F"/>
    <w:rsid w:val="000D6FB6"/>
    <w:rsid w:val="000D72CB"/>
    <w:rsid w:val="000D75DC"/>
    <w:rsid w:val="000E01FF"/>
    <w:rsid w:val="000E11DD"/>
    <w:rsid w:val="000E3934"/>
    <w:rsid w:val="000E4069"/>
    <w:rsid w:val="000E4B78"/>
    <w:rsid w:val="000E5108"/>
    <w:rsid w:val="000E623A"/>
    <w:rsid w:val="000E7468"/>
    <w:rsid w:val="000F47BA"/>
    <w:rsid w:val="000F481F"/>
    <w:rsid w:val="000F526A"/>
    <w:rsid w:val="000F57DC"/>
    <w:rsid w:val="000F6A70"/>
    <w:rsid w:val="000F6CE7"/>
    <w:rsid w:val="000F7570"/>
    <w:rsid w:val="000F7A11"/>
    <w:rsid w:val="00100327"/>
    <w:rsid w:val="001011C1"/>
    <w:rsid w:val="00102070"/>
    <w:rsid w:val="0010368C"/>
    <w:rsid w:val="001072C0"/>
    <w:rsid w:val="00111CF1"/>
    <w:rsid w:val="00112F1A"/>
    <w:rsid w:val="001137FE"/>
    <w:rsid w:val="001141A5"/>
    <w:rsid w:val="00116AF8"/>
    <w:rsid w:val="00116CDF"/>
    <w:rsid w:val="00117519"/>
    <w:rsid w:val="001178F3"/>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234"/>
    <w:rsid w:val="00171DA1"/>
    <w:rsid w:val="001720FC"/>
    <w:rsid w:val="001738BC"/>
    <w:rsid w:val="001741A0"/>
    <w:rsid w:val="00174291"/>
    <w:rsid w:val="00175FA0"/>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0F1"/>
    <w:rsid w:val="00190972"/>
    <w:rsid w:val="0019158C"/>
    <w:rsid w:val="001921CE"/>
    <w:rsid w:val="00194515"/>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2B8F"/>
    <w:rsid w:val="001B3311"/>
    <w:rsid w:val="001B349E"/>
    <w:rsid w:val="001B418D"/>
    <w:rsid w:val="001B49C9"/>
    <w:rsid w:val="001C0FE8"/>
    <w:rsid w:val="001C1364"/>
    <w:rsid w:val="001C1E5D"/>
    <w:rsid w:val="001C23F4"/>
    <w:rsid w:val="001C3543"/>
    <w:rsid w:val="001C4AC4"/>
    <w:rsid w:val="001C4CEA"/>
    <w:rsid w:val="001C4F79"/>
    <w:rsid w:val="001C77C4"/>
    <w:rsid w:val="001D0C63"/>
    <w:rsid w:val="001D1DAA"/>
    <w:rsid w:val="001D21D6"/>
    <w:rsid w:val="001D347B"/>
    <w:rsid w:val="001D40B6"/>
    <w:rsid w:val="001D528B"/>
    <w:rsid w:val="001D6647"/>
    <w:rsid w:val="001E103B"/>
    <w:rsid w:val="001E3033"/>
    <w:rsid w:val="001E3379"/>
    <w:rsid w:val="001E33AD"/>
    <w:rsid w:val="001E3A80"/>
    <w:rsid w:val="001E5E26"/>
    <w:rsid w:val="001E752C"/>
    <w:rsid w:val="001F1675"/>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2016"/>
    <w:rsid w:val="00222DAC"/>
    <w:rsid w:val="002237CF"/>
    <w:rsid w:val="00223B9F"/>
    <w:rsid w:val="00223FCA"/>
    <w:rsid w:val="0022402B"/>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48B1"/>
    <w:rsid w:val="0025613A"/>
    <w:rsid w:val="00256F27"/>
    <w:rsid w:val="00257805"/>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E82"/>
    <w:rsid w:val="002B6746"/>
    <w:rsid w:val="002B679D"/>
    <w:rsid w:val="002B7147"/>
    <w:rsid w:val="002B71A6"/>
    <w:rsid w:val="002B7736"/>
    <w:rsid w:val="002C1C1C"/>
    <w:rsid w:val="002C268B"/>
    <w:rsid w:val="002C329A"/>
    <w:rsid w:val="002C3417"/>
    <w:rsid w:val="002C4BF2"/>
    <w:rsid w:val="002C5580"/>
    <w:rsid w:val="002C591F"/>
    <w:rsid w:val="002C6052"/>
    <w:rsid w:val="002C69AA"/>
    <w:rsid w:val="002C7808"/>
    <w:rsid w:val="002D093F"/>
    <w:rsid w:val="002D2B20"/>
    <w:rsid w:val="002D2C29"/>
    <w:rsid w:val="002D2CA2"/>
    <w:rsid w:val="002D4A25"/>
    <w:rsid w:val="002D4BD5"/>
    <w:rsid w:val="002D5213"/>
    <w:rsid w:val="002D657A"/>
    <w:rsid w:val="002D7BD3"/>
    <w:rsid w:val="002E058A"/>
    <w:rsid w:val="002E1017"/>
    <w:rsid w:val="002E1C8B"/>
    <w:rsid w:val="002E29AB"/>
    <w:rsid w:val="002E61C8"/>
    <w:rsid w:val="002E79BB"/>
    <w:rsid w:val="002F0D22"/>
    <w:rsid w:val="002F0DF4"/>
    <w:rsid w:val="002F12A5"/>
    <w:rsid w:val="002F1345"/>
    <w:rsid w:val="002F2220"/>
    <w:rsid w:val="002F2B13"/>
    <w:rsid w:val="002F5301"/>
    <w:rsid w:val="002F5D76"/>
    <w:rsid w:val="002F732B"/>
    <w:rsid w:val="002F7385"/>
    <w:rsid w:val="002F77A0"/>
    <w:rsid w:val="002F786F"/>
    <w:rsid w:val="003010D5"/>
    <w:rsid w:val="00301850"/>
    <w:rsid w:val="003021CE"/>
    <w:rsid w:val="003026A7"/>
    <w:rsid w:val="0030291F"/>
    <w:rsid w:val="00302A50"/>
    <w:rsid w:val="00303427"/>
    <w:rsid w:val="003042D3"/>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568"/>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3EDB"/>
    <w:rsid w:val="00335468"/>
    <w:rsid w:val="00335A5E"/>
    <w:rsid w:val="003378B4"/>
    <w:rsid w:val="00337C3B"/>
    <w:rsid w:val="00340215"/>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3DFF"/>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2EC"/>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0A74"/>
    <w:rsid w:val="003B2EAB"/>
    <w:rsid w:val="003B30A9"/>
    <w:rsid w:val="003B3806"/>
    <w:rsid w:val="003B40AD"/>
    <w:rsid w:val="003B4F56"/>
    <w:rsid w:val="003B5083"/>
    <w:rsid w:val="003B5E69"/>
    <w:rsid w:val="003B6290"/>
    <w:rsid w:val="003B7183"/>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062"/>
    <w:rsid w:val="003F679F"/>
    <w:rsid w:val="003F72DA"/>
    <w:rsid w:val="004004F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6D59"/>
    <w:rsid w:val="0041753E"/>
    <w:rsid w:val="00420317"/>
    <w:rsid w:val="00420958"/>
    <w:rsid w:val="00420E2C"/>
    <w:rsid w:val="00421550"/>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22F"/>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2A78"/>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4A3A"/>
    <w:rsid w:val="00495DDB"/>
    <w:rsid w:val="004A10EE"/>
    <w:rsid w:val="004A184E"/>
    <w:rsid w:val="004A1F7B"/>
    <w:rsid w:val="004A2470"/>
    <w:rsid w:val="004A315B"/>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236E"/>
    <w:rsid w:val="004D32F7"/>
    <w:rsid w:val="004D3578"/>
    <w:rsid w:val="004D380D"/>
    <w:rsid w:val="004D4335"/>
    <w:rsid w:val="004D658C"/>
    <w:rsid w:val="004D6C16"/>
    <w:rsid w:val="004D6FD4"/>
    <w:rsid w:val="004D7B60"/>
    <w:rsid w:val="004E213A"/>
    <w:rsid w:val="004E2D0B"/>
    <w:rsid w:val="004E31E3"/>
    <w:rsid w:val="004E4E09"/>
    <w:rsid w:val="004E5943"/>
    <w:rsid w:val="004E5BB6"/>
    <w:rsid w:val="004E62A1"/>
    <w:rsid w:val="004E64EE"/>
    <w:rsid w:val="004F10E9"/>
    <w:rsid w:val="004F1757"/>
    <w:rsid w:val="004F3ADA"/>
    <w:rsid w:val="004F4540"/>
    <w:rsid w:val="004F5BB2"/>
    <w:rsid w:val="004F6548"/>
    <w:rsid w:val="004F73A7"/>
    <w:rsid w:val="004F7C51"/>
    <w:rsid w:val="005001FE"/>
    <w:rsid w:val="00501C2E"/>
    <w:rsid w:val="00501D49"/>
    <w:rsid w:val="00502370"/>
    <w:rsid w:val="00502522"/>
    <w:rsid w:val="0050253C"/>
    <w:rsid w:val="00503171"/>
    <w:rsid w:val="0050351B"/>
    <w:rsid w:val="005038C3"/>
    <w:rsid w:val="00503947"/>
    <w:rsid w:val="005039BC"/>
    <w:rsid w:val="00503B64"/>
    <w:rsid w:val="00503CB5"/>
    <w:rsid w:val="00504B68"/>
    <w:rsid w:val="00505215"/>
    <w:rsid w:val="00506C28"/>
    <w:rsid w:val="005075B6"/>
    <w:rsid w:val="00510BE0"/>
    <w:rsid w:val="005115D5"/>
    <w:rsid w:val="0051218E"/>
    <w:rsid w:val="00512361"/>
    <w:rsid w:val="00512A17"/>
    <w:rsid w:val="00512B94"/>
    <w:rsid w:val="005140A7"/>
    <w:rsid w:val="00514E8B"/>
    <w:rsid w:val="00516A0D"/>
    <w:rsid w:val="00516C28"/>
    <w:rsid w:val="00516FBC"/>
    <w:rsid w:val="00517034"/>
    <w:rsid w:val="00520010"/>
    <w:rsid w:val="0052024D"/>
    <w:rsid w:val="005214BC"/>
    <w:rsid w:val="00521DFD"/>
    <w:rsid w:val="00522F36"/>
    <w:rsid w:val="00523866"/>
    <w:rsid w:val="005244D9"/>
    <w:rsid w:val="00524EEF"/>
    <w:rsid w:val="00527C31"/>
    <w:rsid w:val="00527F2A"/>
    <w:rsid w:val="0053081A"/>
    <w:rsid w:val="00530F83"/>
    <w:rsid w:val="005333BC"/>
    <w:rsid w:val="00534DA0"/>
    <w:rsid w:val="00535D39"/>
    <w:rsid w:val="00535EC5"/>
    <w:rsid w:val="00536A0E"/>
    <w:rsid w:val="00536B09"/>
    <w:rsid w:val="005403C6"/>
    <w:rsid w:val="00542000"/>
    <w:rsid w:val="00543E6C"/>
    <w:rsid w:val="00546C79"/>
    <w:rsid w:val="00547211"/>
    <w:rsid w:val="00547A10"/>
    <w:rsid w:val="005507E7"/>
    <w:rsid w:val="00551763"/>
    <w:rsid w:val="005523CD"/>
    <w:rsid w:val="00552779"/>
    <w:rsid w:val="00553653"/>
    <w:rsid w:val="00553988"/>
    <w:rsid w:val="0055422F"/>
    <w:rsid w:val="00557006"/>
    <w:rsid w:val="00557329"/>
    <w:rsid w:val="00557338"/>
    <w:rsid w:val="00557CE5"/>
    <w:rsid w:val="00557D1C"/>
    <w:rsid w:val="00561FAA"/>
    <w:rsid w:val="005625DD"/>
    <w:rsid w:val="00563BA5"/>
    <w:rsid w:val="005642A1"/>
    <w:rsid w:val="00564CC6"/>
    <w:rsid w:val="00564DC9"/>
    <w:rsid w:val="00565087"/>
    <w:rsid w:val="00565367"/>
    <w:rsid w:val="0056554B"/>
    <w:rsid w:val="0056573F"/>
    <w:rsid w:val="00566468"/>
    <w:rsid w:val="0056656C"/>
    <w:rsid w:val="0057046A"/>
    <w:rsid w:val="00570B29"/>
    <w:rsid w:val="00571279"/>
    <w:rsid w:val="00572564"/>
    <w:rsid w:val="005728A1"/>
    <w:rsid w:val="00573454"/>
    <w:rsid w:val="005739BD"/>
    <w:rsid w:val="00573B6D"/>
    <w:rsid w:val="005740F6"/>
    <w:rsid w:val="00574618"/>
    <w:rsid w:val="00574A36"/>
    <w:rsid w:val="00575070"/>
    <w:rsid w:val="005752D5"/>
    <w:rsid w:val="0057598B"/>
    <w:rsid w:val="00575A1A"/>
    <w:rsid w:val="0057783A"/>
    <w:rsid w:val="0058077E"/>
    <w:rsid w:val="00583007"/>
    <w:rsid w:val="00583DC1"/>
    <w:rsid w:val="00584044"/>
    <w:rsid w:val="00584142"/>
    <w:rsid w:val="005844E8"/>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2F8"/>
    <w:rsid w:val="005D2171"/>
    <w:rsid w:val="005D2928"/>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E68"/>
    <w:rsid w:val="00602F40"/>
    <w:rsid w:val="00603B63"/>
    <w:rsid w:val="00603BD6"/>
    <w:rsid w:val="00603D62"/>
    <w:rsid w:val="00604294"/>
    <w:rsid w:val="006048A8"/>
    <w:rsid w:val="00604D20"/>
    <w:rsid w:val="00605E1C"/>
    <w:rsid w:val="0060686C"/>
    <w:rsid w:val="00606D98"/>
    <w:rsid w:val="00606E38"/>
    <w:rsid w:val="0061000C"/>
    <w:rsid w:val="006106D9"/>
    <w:rsid w:val="00610FFB"/>
    <w:rsid w:val="00611566"/>
    <w:rsid w:val="00611868"/>
    <w:rsid w:val="0061201C"/>
    <w:rsid w:val="00612206"/>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723"/>
    <w:rsid w:val="00624C07"/>
    <w:rsid w:val="0062582C"/>
    <w:rsid w:val="00625977"/>
    <w:rsid w:val="0062599C"/>
    <w:rsid w:val="00625B0A"/>
    <w:rsid w:val="00626AEC"/>
    <w:rsid w:val="00631E13"/>
    <w:rsid w:val="00631F4C"/>
    <w:rsid w:val="00632396"/>
    <w:rsid w:val="00632557"/>
    <w:rsid w:val="006349F9"/>
    <w:rsid w:val="00635845"/>
    <w:rsid w:val="006359E3"/>
    <w:rsid w:val="0064019F"/>
    <w:rsid w:val="00640307"/>
    <w:rsid w:val="0064060B"/>
    <w:rsid w:val="006428DB"/>
    <w:rsid w:val="00642E77"/>
    <w:rsid w:val="00646D99"/>
    <w:rsid w:val="006504D6"/>
    <w:rsid w:val="006510E9"/>
    <w:rsid w:val="006519F2"/>
    <w:rsid w:val="00652B9E"/>
    <w:rsid w:val="00653358"/>
    <w:rsid w:val="006541A1"/>
    <w:rsid w:val="00654596"/>
    <w:rsid w:val="006552BC"/>
    <w:rsid w:val="00655D08"/>
    <w:rsid w:val="00656910"/>
    <w:rsid w:val="00656E05"/>
    <w:rsid w:val="006574C0"/>
    <w:rsid w:val="00657CA6"/>
    <w:rsid w:val="0066096B"/>
    <w:rsid w:val="006627AE"/>
    <w:rsid w:val="00662DCD"/>
    <w:rsid w:val="00663250"/>
    <w:rsid w:val="00666367"/>
    <w:rsid w:val="00666621"/>
    <w:rsid w:val="00666730"/>
    <w:rsid w:val="00670C14"/>
    <w:rsid w:val="00671D08"/>
    <w:rsid w:val="00672445"/>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3E1E"/>
    <w:rsid w:val="00694551"/>
    <w:rsid w:val="006948BE"/>
    <w:rsid w:val="00694F59"/>
    <w:rsid w:val="006956E9"/>
    <w:rsid w:val="00695FBA"/>
    <w:rsid w:val="00696821"/>
    <w:rsid w:val="00696898"/>
    <w:rsid w:val="006A19A8"/>
    <w:rsid w:val="006A1A2B"/>
    <w:rsid w:val="006A1CF8"/>
    <w:rsid w:val="006A300C"/>
    <w:rsid w:val="006A3730"/>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4EA6"/>
    <w:rsid w:val="006F06AD"/>
    <w:rsid w:val="006F0CDD"/>
    <w:rsid w:val="006F0EA1"/>
    <w:rsid w:val="006F31E6"/>
    <w:rsid w:val="006F5410"/>
    <w:rsid w:val="006F69EC"/>
    <w:rsid w:val="006F6A2C"/>
    <w:rsid w:val="006F6C8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5BC"/>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6B9C"/>
    <w:rsid w:val="00737B6B"/>
    <w:rsid w:val="00737CFC"/>
    <w:rsid w:val="00740C0A"/>
    <w:rsid w:val="00741F66"/>
    <w:rsid w:val="00743CDA"/>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5B89"/>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65A"/>
    <w:rsid w:val="00781F0F"/>
    <w:rsid w:val="00782664"/>
    <w:rsid w:val="007831D3"/>
    <w:rsid w:val="007850C1"/>
    <w:rsid w:val="00785178"/>
    <w:rsid w:val="0078534D"/>
    <w:rsid w:val="007864E8"/>
    <w:rsid w:val="00786A88"/>
    <w:rsid w:val="00787199"/>
    <w:rsid w:val="0078727C"/>
    <w:rsid w:val="00787719"/>
    <w:rsid w:val="007901CB"/>
    <w:rsid w:val="0079049D"/>
    <w:rsid w:val="00792C78"/>
    <w:rsid w:val="007933A9"/>
    <w:rsid w:val="00793929"/>
    <w:rsid w:val="00793DC5"/>
    <w:rsid w:val="00794935"/>
    <w:rsid w:val="00794B9A"/>
    <w:rsid w:val="00795BB9"/>
    <w:rsid w:val="00796823"/>
    <w:rsid w:val="00796E49"/>
    <w:rsid w:val="0079729D"/>
    <w:rsid w:val="00797AA0"/>
    <w:rsid w:val="00797DED"/>
    <w:rsid w:val="007A062B"/>
    <w:rsid w:val="007A2E55"/>
    <w:rsid w:val="007A3137"/>
    <w:rsid w:val="007A31F3"/>
    <w:rsid w:val="007A4701"/>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E2E"/>
    <w:rsid w:val="007E0CC9"/>
    <w:rsid w:val="007E0E40"/>
    <w:rsid w:val="007E1392"/>
    <w:rsid w:val="007E20C5"/>
    <w:rsid w:val="007E2ED6"/>
    <w:rsid w:val="007E2EF9"/>
    <w:rsid w:val="007E3FA0"/>
    <w:rsid w:val="007E45DA"/>
    <w:rsid w:val="007E546A"/>
    <w:rsid w:val="007E6F4E"/>
    <w:rsid w:val="007E776B"/>
    <w:rsid w:val="007E7F72"/>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2F9"/>
    <w:rsid w:val="008015EA"/>
    <w:rsid w:val="008028A4"/>
    <w:rsid w:val="00803217"/>
    <w:rsid w:val="008043F1"/>
    <w:rsid w:val="008051A3"/>
    <w:rsid w:val="0080526B"/>
    <w:rsid w:val="008056ED"/>
    <w:rsid w:val="00805DCB"/>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5F0"/>
    <w:rsid w:val="00832DF3"/>
    <w:rsid w:val="008333B6"/>
    <w:rsid w:val="00833FD7"/>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EEC"/>
    <w:rsid w:val="00861FEE"/>
    <w:rsid w:val="00862027"/>
    <w:rsid w:val="0086354A"/>
    <w:rsid w:val="00865EDE"/>
    <w:rsid w:val="00866295"/>
    <w:rsid w:val="008668A5"/>
    <w:rsid w:val="00866A0C"/>
    <w:rsid w:val="00870505"/>
    <w:rsid w:val="008714E4"/>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3B50"/>
    <w:rsid w:val="008B5306"/>
    <w:rsid w:val="008B5890"/>
    <w:rsid w:val="008B6D4C"/>
    <w:rsid w:val="008B74AF"/>
    <w:rsid w:val="008C0076"/>
    <w:rsid w:val="008C1792"/>
    <w:rsid w:val="008C2858"/>
    <w:rsid w:val="008C285A"/>
    <w:rsid w:val="008C2E2A"/>
    <w:rsid w:val="008C2F08"/>
    <w:rsid w:val="008C3057"/>
    <w:rsid w:val="008C3BA0"/>
    <w:rsid w:val="008C3CE9"/>
    <w:rsid w:val="008C42C2"/>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13F"/>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589D"/>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39EF"/>
    <w:rsid w:val="0092419C"/>
    <w:rsid w:val="0092544E"/>
    <w:rsid w:val="00926107"/>
    <w:rsid w:val="0092610E"/>
    <w:rsid w:val="009263AC"/>
    <w:rsid w:val="009319BF"/>
    <w:rsid w:val="009322D7"/>
    <w:rsid w:val="009333E1"/>
    <w:rsid w:val="00934DEF"/>
    <w:rsid w:val="00935615"/>
    <w:rsid w:val="0093589D"/>
    <w:rsid w:val="00935948"/>
    <w:rsid w:val="00935F64"/>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268"/>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67A12"/>
    <w:rsid w:val="00970308"/>
    <w:rsid w:val="00970666"/>
    <w:rsid w:val="00970A5E"/>
    <w:rsid w:val="00970DB3"/>
    <w:rsid w:val="00971A5C"/>
    <w:rsid w:val="009726FE"/>
    <w:rsid w:val="00972FBD"/>
    <w:rsid w:val="0097335B"/>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24A"/>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571"/>
    <w:rsid w:val="009B07CD"/>
    <w:rsid w:val="009B13FA"/>
    <w:rsid w:val="009B26F6"/>
    <w:rsid w:val="009B647D"/>
    <w:rsid w:val="009B66BD"/>
    <w:rsid w:val="009B6B5E"/>
    <w:rsid w:val="009B6F94"/>
    <w:rsid w:val="009B7234"/>
    <w:rsid w:val="009C01DB"/>
    <w:rsid w:val="009C0E65"/>
    <w:rsid w:val="009C19E9"/>
    <w:rsid w:val="009C32F8"/>
    <w:rsid w:val="009C6804"/>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616"/>
    <w:rsid w:val="00A00170"/>
    <w:rsid w:val="00A0066E"/>
    <w:rsid w:val="00A014AC"/>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2C95"/>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2C3"/>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507F"/>
    <w:rsid w:val="00AC619E"/>
    <w:rsid w:val="00AC6887"/>
    <w:rsid w:val="00AC7742"/>
    <w:rsid w:val="00AD0B16"/>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457F"/>
    <w:rsid w:val="00AF649F"/>
    <w:rsid w:val="00AF7C5F"/>
    <w:rsid w:val="00B01130"/>
    <w:rsid w:val="00B02661"/>
    <w:rsid w:val="00B0385E"/>
    <w:rsid w:val="00B05380"/>
    <w:rsid w:val="00B05863"/>
    <w:rsid w:val="00B05962"/>
    <w:rsid w:val="00B0640E"/>
    <w:rsid w:val="00B06EDB"/>
    <w:rsid w:val="00B1032A"/>
    <w:rsid w:val="00B1172E"/>
    <w:rsid w:val="00B11EAC"/>
    <w:rsid w:val="00B13A48"/>
    <w:rsid w:val="00B15449"/>
    <w:rsid w:val="00B15A80"/>
    <w:rsid w:val="00B15B76"/>
    <w:rsid w:val="00B16687"/>
    <w:rsid w:val="00B16C2F"/>
    <w:rsid w:val="00B176C9"/>
    <w:rsid w:val="00B20081"/>
    <w:rsid w:val="00B20BB8"/>
    <w:rsid w:val="00B22BA6"/>
    <w:rsid w:val="00B23C7A"/>
    <w:rsid w:val="00B2602A"/>
    <w:rsid w:val="00B261CD"/>
    <w:rsid w:val="00B26989"/>
    <w:rsid w:val="00B27303"/>
    <w:rsid w:val="00B27BDA"/>
    <w:rsid w:val="00B30F22"/>
    <w:rsid w:val="00B312E5"/>
    <w:rsid w:val="00B31F1F"/>
    <w:rsid w:val="00B34A13"/>
    <w:rsid w:val="00B4113C"/>
    <w:rsid w:val="00B412A9"/>
    <w:rsid w:val="00B413F2"/>
    <w:rsid w:val="00B41C3C"/>
    <w:rsid w:val="00B422C6"/>
    <w:rsid w:val="00B43E59"/>
    <w:rsid w:val="00B45463"/>
    <w:rsid w:val="00B46043"/>
    <w:rsid w:val="00B4636F"/>
    <w:rsid w:val="00B463B6"/>
    <w:rsid w:val="00B46556"/>
    <w:rsid w:val="00B46E85"/>
    <w:rsid w:val="00B47C49"/>
    <w:rsid w:val="00B47FD1"/>
    <w:rsid w:val="00B51007"/>
    <w:rsid w:val="00B516BB"/>
    <w:rsid w:val="00B51B95"/>
    <w:rsid w:val="00B52127"/>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DA9"/>
    <w:rsid w:val="00B848D2"/>
    <w:rsid w:val="00B84B49"/>
    <w:rsid w:val="00B84DB2"/>
    <w:rsid w:val="00B85023"/>
    <w:rsid w:val="00B873FD"/>
    <w:rsid w:val="00B87DBB"/>
    <w:rsid w:val="00B921E4"/>
    <w:rsid w:val="00B93FC5"/>
    <w:rsid w:val="00B9426B"/>
    <w:rsid w:val="00B9605A"/>
    <w:rsid w:val="00BA18CB"/>
    <w:rsid w:val="00BA38C0"/>
    <w:rsid w:val="00BA55D1"/>
    <w:rsid w:val="00BA56A5"/>
    <w:rsid w:val="00BB12BA"/>
    <w:rsid w:val="00BB1304"/>
    <w:rsid w:val="00BB17DB"/>
    <w:rsid w:val="00BB1937"/>
    <w:rsid w:val="00BB1F15"/>
    <w:rsid w:val="00BB242A"/>
    <w:rsid w:val="00BB2949"/>
    <w:rsid w:val="00BB2BBC"/>
    <w:rsid w:val="00BB38AA"/>
    <w:rsid w:val="00BB3D55"/>
    <w:rsid w:val="00BB4A2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122"/>
    <w:rsid w:val="00C237F3"/>
    <w:rsid w:val="00C239AD"/>
    <w:rsid w:val="00C23F90"/>
    <w:rsid w:val="00C243E1"/>
    <w:rsid w:val="00C24650"/>
    <w:rsid w:val="00C25465"/>
    <w:rsid w:val="00C25A41"/>
    <w:rsid w:val="00C25EA6"/>
    <w:rsid w:val="00C26053"/>
    <w:rsid w:val="00C2665C"/>
    <w:rsid w:val="00C2720F"/>
    <w:rsid w:val="00C27D85"/>
    <w:rsid w:val="00C30859"/>
    <w:rsid w:val="00C31B5A"/>
    <w:rsid w:val="00C33079"/>
    <w:rsid w:val="00C34D54"/>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B61"/>
    <w:rsid w:val="00C52ECE"/>
    <w:rsid w:val="00C53212"/>
    <w:rsid w:val="00C5348B"/>
    <w:rsid w:val="00C5362D"/>
    <w:rsid w:val="00C53E70"/>
    <w:rsid w:val="00C54AE7"/>
    <w:rsid w:val="00C54DA4"/>
    <w:rsid w:val="00C54F5D"/>
    <w:rsid w:val="00C55038"/>
    <w:rsid w:val="00C55A12"/>
    <w:rsid w:val="00C56734"/>
    <w:rsid w:val="00C56820"/>
    <w:rsid w:val="00C56C9F"/>
    <w:rsid w:val="00C603BA"/>
    <w:rsid w:val="00C61653"/>
    <w:rsid w:val="00C637FD"/>
    <w:rsid w:val="00C63E34"/>
    <w:rsid w:val="00C64CE0"/>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5D3D"/>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4DD6"/>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61EF"/>
    <w:rsid w:val="00CD75BC"/>
    <w:rsid w:val="00CD7EDD"/>
    <w:rsid w:val="00CE08D1"/>
    <w:rsid w:val="00CE1B38"/>
    <w:rsid w:val="00CE31BB"/>
    <w:rsid w:val="00CE4C53"/>
    <w:rsid w:val="00CE742E"/>
    <w:rsid w:val="00CF165F"/>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17B5D"/>
    <w:rsid w:val="00D20234"/>
    <w:rsid w:val="00D20278"/>
    <w:rsid w:val="00D208DF"/>
    <w:rsid w:val="00D21BD1"/>
    <w:rsid w:val="00D21E04"/>
    <w:rsid w:val="00D2210F"/>
    <w:rsid w:val="00D22B9C"/>
    <w:rsid w:val="00D24065"/>
    <w:rsid w:val="00D24C0D"/>
    <w:rsid w:val="00D25208"/>
    <w:rsid w:val="00D2585C"/>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32E2"/>
    <w:rsid w:val="00D63744"/>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79E"/>
    <w:rsid w:val="00D80FFA"/>
    <w:rsid w:val="00D83CD7"/>
    <w:rsid w:val="00D843A6"/>
    <w:rsid w:val="00D85141"/>
    <w:rsid w:val="00D851BD"/>
    <w:rsid w:val="00D854BE"/>
    <w:rsid w:val="00D87009"/>
    <w:rsid w:val="00D87702"/>
    <w:rsid w:val="00D87E00"/>
    <w:rsid w:val="00D87E83"/>
    <w:rsid w:val="00D9134D"/>
    <w:rsid w:val="00D914CD"/>
    <w:rsid w:val="00D919E3"/>
    <w:rsid w:val="00D91E9B"/>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B7B5A"/>
    <w:rsid w:val="00DC045F"/>
    <w:rsid w:val="00DC056C"/>
    <w:rsid w:val="00DC18DA"/>
    <w:rsid w:val="00DC1BBD"/>
    <w:rsid w:val="00DC309B"/>
    <w:rsid w:val="00DC329D"/>
    <w:rsid w:val="00DC3802"/>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0E3"/>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3903"/>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3B5"/>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0D3"/>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3B4"/>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3B95"/>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4FA1"/>
    <w:rsid w:val="00F25696"/>
    <w:rsid w:val="00F26EB7"/>
    <w:rsid w:val="00F275A1"/>
    <w:rsid w:val="00F3039A"/>
    <w:rsid w:val="00F31372"/>
    <w:rsid w:val="00F33041"/>
    <w:rsid w:val="00F33E2F"/>
    <w:rsid w:val="00F33E54"/>
    <w:rsid w:val="00F341BE"/>
    <w:rsid w:val="00F3485F"/>
    <w:rsid w:val="00F349D4"/>
    <w:rsid w:val="00F35EAE"/>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050A"/>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4A57"/>
    <w:rsid w:val="00F95600"/>
    <w:rsid w:val="00F96DC0"/>
    <w:rsid w:val="00F975E4"/>
    <w:rsid w:val="00F97605"/>
    <w:rsid w:val="00FA02F4"/>
    <w:rsid w:val="00FA1266"/>
    <w:rsid w:val="00FA1A34"/>
    <w:rsid w:val="00FA2071"/>
    <w:rsid w:val="00FA2589"/>
    <w:rsid w:val="00FA2FC5"/>
    <w:rsid w:val="00FA3464"/>
    <w:rsid w:val="00FA3BA9"/>
    <w:rsid w:val="00FA44AE"/>
    <w:rsid w:val="00FA58A2"/>
    <w:rsid w:val="00FA5E31"/>
    <w:rsid w:val="00FA6321"/>
    <w:rsid w:val="00FA7493"/>
    <w:rsid w:val="00FB0E75"/>
    <w:rsid w:val="00FB1AB2"/>
    <w:rsid w:val="00FB22A3"/>
    <w:rsid w:val="00FB3619"/>
    <w:rsid w:val="00FB36FA"/>
    <w:rsid w:val="00FB3A4D"/>
    <w:rsid w:val="00FB3D1B"/>
    <w:rsid w:val="00FB495E"/>
    <w:rsid w:val="00FB4B4C"/>
    <w:rsid w:val="00FB5272"/>
    <w:rsid w:val="00FB6501"/>
    <w:rsid w:val="00FB6F30"/>
    <w:rsid w:val="00FB7B6E"/>
    <w:rsid w:val="00FB7DA0"/>
    <w:rsid w:val="00FC0AB1"/>
    <w:rsid w:val="00FC1192"/>
    <w:rsid w:val="00FC1CD6"/>
    <w:rsid w:val="00FC26E3"/>
    <w:rsid w:val="00FC2F18"/>
    <w:rsid w:val="00FC371B"/>
    <w:rsid w:val="00FC4291"/>
    <w:rsid w:val="00FC4C5E"/>
    <w:rsid w:val="00FC7E40"/>
    <w:rsid w:val="00FD046D"/>
    <w:rsid w:val="00FD0A57"/>
    <w:rsid w:val="00FD0B21"/>
    <w:rsid w:val="00FD0C60"/>
    <w:rsid w:val="00FD1924"/>
    <w:rsid w:val="00FD1BB9"/>
    <w:rsid w:val="00FD1C59"/>
    <w:rsid w:val="00FD4FC8"/>
    <w:rsid w:val="00FD5CC7"/>
    <w:rsid w:val="00FD66F0"/>
    <w:rsid w:val="00FD6CD3"/>
    <w:rsid w:val="00FD6EDB"/>
    <w:rsid w:val="00FD7BD7"/>
    <w:rsid w:val="00FD7FF9"/>
    <w:rsid w:val="00FE106D"/>
    <w:rsid w:val="00FE1C0C"/>
    <w:rsid w:val="00FE251B"/>
    <w:rsid w:val="00FE278E"/>
    <w:rsid w:val="00FE329E"/>
    <w:rsid w:val="00FE3F88"/>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6DF"/>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97FDF-C37A-427F-B1D5-EEB5E2A6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2024-11-08T08:29:00Z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